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D878B" w14:textId="30CDBE32" w:rsidR="00F43411" w:rsidRDefault="00F43411" w:rsidP="002D7498">
      <w:pPr>
        <w:ind w:left="5040"/>
        <w:rPr>
          <w:rFonts w:ascii="Arial" w:hAnsi="Arial" w:cs="Arial"/>
          <w:color w:val="1F497D"/>
        </w:rPr>
      </w:pPr>
    </w:p>
    <w:p w14:paraId="13D5AA21" w14:textId="77777777" w:rsidR="004949C7" w:rsidRDefault="004949C7" w:rsidP="002D7498">
      <w:pPr>
        <w:ind w:left="5040"/>
        <w:rPr>
          <w:rFonts w:ascii="Arial" w:hAnsi="Arial" w:cs="Arial"/>
          <w:color w:val="1F497D"/>
        </w:rPr>
      </w:pPr>
    </w:p>
    <w:p w14:paraId="06EC642C" w14:textId="77777777" w:rsidR="004949C7" w:rsidRDefault="004949C7" w:rsidP="002D7498">
      <w:pPr>
        <w:ind w:left="5040"/>
        <w:rPr>
          <w:rFonts w:ascii="Arial" w:hAnsi="Arial" w:cs="Arial"/>
          <w:color w:val="1F497D"/>
        </w:rPr>
      </w:pPr>
    </w:p>
    <w:p w14:paraId="35CB9798" w14:textId="77777777" w:rsidR="004949C7" w:rsidRPr="00D37E6C" w:rsidRDefault="004949C7" w:rsidP="004949C7">
      <w:pPr>
        <w:pStyle w:val="Title"/>
        <w:rPr>
          <w:rFonts w:ascii="Arial" w:hAnsi="Arial" w:cs="Arial"/>
        </w:rPr>
      </w:pPr>
      <w:r w:rsidRPr="00D37E6C">
        <w:rPr>
          <w:rFonts w:ascii="Arial" w:hAnsi="Arial" w:cs="Arial"/>
        </w:rPr>
        <w:t>College Policies and Procedures</w:t>
      </w:r>
    </w:p>
    <w:p w14:paraId="5E83711E" w14:textId="77777777" w:rsidR="004949C7" w:rsidRDefault="004949C7" w:rsidP="002D7498">
      <w:pPr>
        <w:ind w:left="5040"/>
      </w:pPr>
    </w:p>
    <w:p w14:paraId="73977000" w14:textId="77777777" w:rsidR="003511B5" w:rsidRDefault="003511B5" w:rsidP="002D7498">
      <w:pPr>
        <w:ind w:left="5040"/>
      </w:pPr>
    </w:p>
    <w:p w14:paraId="13B0A39E" w14:textId="77777777" w:rsidR="003511B5" w:rsidRDefault="003511B5" w:rsidP="002D7498">
      <w:pPr>
        <w:ind w:left="5040"/>
      </w:pPr>
    </w:p>
    <w:p w14:paraId="7A81A25C" w14:textId="77777777" w:rsidR="002D7498" w:rsidRPr="004949C7" w:rsidRDefault="002D7498" w:rsidP="002D7498">
      <w:r>
        <w:tab/>
      </w:r>
      <w:r>
        <w:tab/>
      </w:r>
      <w:r>
        <w:tab/>
      </w:r>
      <w:r>
        <w:tab/>
      </w:r>
      <w:r>
        <w:tab/>
      </w:r>
      <w:r>
        <w:tab/>
      </w:r>
      <w:r>
        <w:tab/>
      </w:r>
      <w:r>
        <w:tab/>
      </w:r>
      <w:r>
        <w:tab/>
      </w:r>
      <w:r>
        <w:tab/>
      </w:r>
    </w:p>
    <w:tbl>
      <w:tblPr>
        <w:tblStyle w:val="TableGrid"/>
        <w:tblW w:w="932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22"/>
      </w:tblGrid>
      <w:tr w:rsidR="004949C7" w14:paraId="792680D2" w14:textId="77777777" w:rsidTr="004949C7">
        <w:tc>
          <w:tcPr>
            <w:tcW w:w="9322" w:type="dxa"/>
          </w:tcPr>
          <w:p w14:paraId="5A3EABF1" w14:textId="77777777" w:rsidR="004949C7" w:rsidRDefault="004949C7" w:rsidP="002D7498">
            <w:pPr>
              <w:rPr>
                <w:rFonts w:ascii="Arial" w:hAnsi="Arial" w:cs="Arial"/>
                <w:b/>
                <w:color w:val="000000"/>
              </w:rPr>
            </w:pPr>
          </w:p>
          <w:p w14:paraId="31571498" w14:textId="77777777" w:rsidR="004949C7" w:rsidRDefault="004949C7" w:rsidP="002D7498">
            <w:pPr>
              <w:rPr>
                <w:rFonts w:ascii="Arial" w:hAnsi="Arial" w:cs="Arial"/>
                <w:b/>
                <w:color w:val="000000"/>
              </w:rPr>
            </w:pPr>
          </w:p>
          <w:p w14:paraId="74BDCF1A" w14:textId="695481EE" w:rsidR="004949C7" w:rsidRPr="004949C7" w:rsidRDefault="004949C7" w:rsidP="004949C7">
            <w:pPr>
              <w:pStyle w:val="Header"/>
              <w:ind w:left="567" w:right="465"/>
              <w:jc w:val="center"/>
              <w:rPr>
                <w:rFonts w:ascii="Arial" w:hAnsi="Arial"/>
                <w:b/>
                <w:sz w:val="44"/>
                <w:szCs w:val="44"/>
              </w:rPr>
            </w:pPr>
            <w:r w:rsidRPr="004949C7">
              <w:rPr>
                <w:rFonts w:ascii="Arial" w:hAnsi="Arial" w:cs="Arial"/>
                <w:b/>
                <w:color w:val="000000"/>
                <w:sz w:val="44"/>
                <w:szCs w:val="44"/>
              </w:rPr>
              <w:t xml:space="preserve">Assessment Regulations for Students studying for </w:t>
            </w:r>
            <w:r w:rsidRPr="004949C7">
              <w:rPr>
                <w:rFonts w:ascii="Arial" w:hAnsi="Arial" w:cs="Arial"/>
                <w:b/>
                <w:color w:val="000000"/>
                <w:sz w:val="44"/>
                <w:szCs w:val="44"/>
                <w:u w:val="single"/>
              </w:rPr>
              <w:t xml:space="preserve">Pearson HNC/D Awards </w:t>
            </w:r>
            <w:r w:rsidRPr="004949C7">
              <w:rPr>
                <w:rFonts w:ascii="Arial" w:hAnsi="Arial" w:cs="Arial"/>
                <w:b/>
                <w:color w:val="000000"/>
                <w:sz w:val="44"/>
                <w:szCs w:val="44"/>
              </w:rPr>
              <w:t>at South Essex College</w:t>
            </w:r>
            <w:r w:rsidRPr="001413BC">
              <w:rPr>
                <w:rFonts w:ascii="Arial" w:hAnsi="Arial" w:cs="Arial"/>
                <w:sz w:val="44"/>
                <w:szCs w:val="44"/>
              </w:rPr>
              <w:t xml:space="preserve"> </w:t>
            </w:r>
            <w:r w:rsidRPr="004949C7">
              <w:rPr>
                <w:rFonts w:ascii="Arial" w:hAnsi="Arial" w:cs="Arial"/>
                <w:b/>
                <w:sz w:val="44"/>
                <w:szCs w:val="44"/>
              </w:rPr>
              <w:t>of F</w:t>
            </w:r>
            <w:r w:rsidR="00732363">
              <w:rPr>
                <w:rFonts w:ascii="Arial" w:hAnsi="Arial" w:cs="Arial"/>
                <w:b/>
                <w:sz w:val="44"/>
                <w:szCs w:val="44"/>
              </w:rPr>
              <w:t>urther and Higher Education 201</w:t>
            </w:r>
            <w:r w:rsidR="00081467">
              <w:rPr>
                <w:rFonts w:ascii="Arial" w:hAnsi="Arial" w:cs="Arial"/>
                <w:b/>
                <w:sz w:val="44"/>
                <w:szCs w:val="44"/>
              </w:rPr>
              <w:t>9</w:t>
            </w:r>
            <w:r w:rsidR="00732363">
              <w:rPr>
                <w:rFonts w:ascii="Arial" w:hAnsi="Arial" w:cs="Arial"/>
                <w:b/>
                <w:sz w:val="44"/>
                <w:szCs w:val="44"/>
              </w:rPr>
              <w:t>-</w:t>
            </w:r>
            <w:r w:rsidR="00081467">
              <w:rPr>
                <w:rFonts w:ascii="Arial" w:hAnsi="Arial" w:cs="Arial"/>
                <w:b/>
                <w:sz w:val="44"/>
                <w:szCs w:val="44"/>
              </w:rPr>
              <w:t>20</w:t>
            </w:r>
          </w:p>
          <w:p w14:paraId="30BF0804" w14:textId="77777777" w:rsidR="004949C7" w:rsidRPr="004949C7" w:rsidRDefault="004949C7" w:rsidP="004949C7">
            <w:pPr>
              <w:jc w:val="center"/>
              <w:rPr>
                <w:rFonts w:ascii="Arial" w:hAnsi="Arial" w:cs="Arial"/>
                <w:b/>
                <w:color w:val="000000"/>
                <w:sz w:val="44"/>
                <w:szCs w:val="44"/>
              </w:rPr>
            </w:pPr>
          </w:p>
          <w:p w14:paraId="2BA346C3" w14:textId="77777777" w:rsidR="004949C7" w:rsidRPr="004949C7" w:rsidRDefault="004949C7" w:rsidP="004949C7">
            <w:pPr>
              <w:rPr>
                <w:rFonts w:ascii="Arial" w:hAnsi="Arial" w:cs="Arial"/>
                <w:b/>
                <w:color w:val="000000"/>
                <w:sz w:val="44"/>
                <w:szCs w:val="44"/>
              </w:rPr>
            </w:pPr>
          </w:p>
          <w:p w14:paraId="31DE815B" w14:textId="77777777" w:rsidR="004949C7" w:rsidRDefault="004949C7" w:rsidP="002D7498">
            <w:pPr>
              <w:rPr>
                <w:rFonts w:ascii="Arial" w:hAnsi="Arial" w:cs="Arial"/>
                <w:b/>
                <w:color w:val="000000"/>
              </w:rPr>
            </w:pPr>
          </w:p>
          <w:p w14:paraId="401543B8" w14:textId="77777777" w:rsidR="004949C7" w:rsidRDefault="004949C7" w:rsidP="002D7498">
            <w:pPr>
              <w:rPr>
                <w:rFonts w:ascii="Arial" w:hAnsi="Arial" w:cs="Arial"/>
                <w:b/>
                <w:color w:val="000000"/>
              </w:rPr>
            </w:pPr>
          </w:p>
          <w:p w14:paraId="0AD3C483" w14:textId="77777777" w:rsidR="004949C7" w:rsidRDefault="004949C7" w:rsidP="002D7498">
            <w:pPr>
              <w:rPr>
                <w:rFonts w:ascii="Arial" w:hAnsi="Arial" w:cs="Arial"/>
                <w:b/>
                <w:color w:val="000000"/>
              </w:rPr>
            </w:pPr>
          </w:p>
        </w:tc>
      </w:tr>
    </w:tbl>
    <w:p w14:paraId="5528F113" w14:textId="77777777" w:rsidR="002D7498" w:rsidRDefault="002D7498" w:rsidP="002D7498">
      <w:pPr>
        <w:rPr>
          <w:rFonts w:ascii="Arial" w:hAnsi="Arial" w:cs="Arial"/>
          <w:b/>
          <w:color w:val="000000"/>
        </w:rPr>
      </w:pPr>
    </w:p>
    <w:p w14:paraId="1EB53840" w14:textId="77777777" w:rsidR="002D7498" w:rsidRDefault="002D7498" w:rsidP="002D7498">
      <w:pPr>
        <w:rPr>
          <w:rFonts w:ascii="Arial" w:hAnsi="Arial" w:cs="Arial"/>
          <w:b/>
          <w:color w:val="000000"/>
        </w:rPr>
      </w:pPr>
    </w:p>
    <w:p w14:paraId="293BBAA1" w14:textId="77777777" w:rsidR="004949C7" w:rsidRDefault="004949C7" w:rsidP="002D7498">
      <w:pPr>
        <w:rPr>
          <w:rFonts w:ascii="Arial" w:hAnsi="Arial" w:cs="Arial"/>
          <w:b/>
          <w:color w:val="000000"/>
        </w:rPr>
      </w:pPr>
    </w:p>
    <w:p w14:paraId="737381FC" w14:textId="77777777" w:rsidR="004949C7" w:rsidRDefault="004949C7" w:rsidP="002D7498">
      <w:pPr>
        <w:rPr>
          <w:rFonts w:ascii="Arial" w:hAnsi="Arial" w:cs="Arial"/>
          <w:b/>
          <w:color w:val="000000"/>
        </w:rPr>
      </w:pPr>
    </w:p>
    <w:p w14:paraId="314E9609" w14:textId="77777777" w:rsidR="002D7498" w:rsidRDefault="002D7498" w:rsidP="00732363">
      <w:pPr>
        <w:rPr>
          <w:rFonts w:ascii="Arial" w:hAnsi="Arial" w:cs="Arial"/>
          <w:b/>
          <w:color w:val="000000"/>
        </w:rPr>
      </w:pPr>
    </w:p>
    <w:p w14:paraId="2EDEA9EB" w14:textId="1716DA77" w:rsidR="00732363" w:rsidRDefault="00D9271A" w:rsidP="00732363">
      <w:pPr>
        <w:rPr>
          <w:rFonts w:ascii="Arial" w:hAnsi="Arial" w:cs="Arial"/>
          <w:b/>
          <w:color w:val="000000"/>
        </w:rPr>
      </w:pPr>
      <w:r>
        <w:rPr>
          <w:rFonts w:ascii="Arial" w:hAnsi="Arial" w:cs="Arial"/>
          <w:b/>
          <w:color w:val="000000"/>
        </w:rPr>
        <w:t>November</w:t>
      </w:r>
      <w:r w:rsidR="00732363">
        <w:rPr>
          <w:rFonts w:ascii="Arial" w:hAnsi="Arial" w:cs="Arial"/>
          <w:b/>
          <w:color w:val="000000"/>
        </w:rPr>
        <w:t xml:space="preserve"> 201</w:t>
      </w:r>
      <w:r w:rsidR="00081467">
        <w:rPr>
          <w:rFonts w:ascii="Arial" w:hAnsi="Arial" w:cs="Arial"/>
          <w:b/>
          <w:color w:val="000000"/>
        </w:rPr>
        <w:t>9</w:t>
      </w:r>
    </w:p>
    <w:p w14:paraId="2F295D43" w14:textId="77777777" w:rsidR="002D7498" w:rsidRPr="00431F3F" w:rsidRDefault="002D7498" w:rsidP="002D7498">
      <w:pPr>
        <w:pStyle w:val="Header"/>
        <w:jc w:val="center"/>
        <w:rPr>
          <w:rFonts w:ascii="Arial" w:hAnsi="Arial" w:cs="Arial"/>
          <w:b/>
          <w:bCs/>
          <w:iCs/>
          <w:szCs w:val="24"/>
        </w:rPr>
      </w:pPr>
    </w:p>
    <w:p w14:paraId="60EB925A" w14:textId="77777777" w:rsidR="00AB0A1B" w:rsidRDefault="00AB0A1B" w:rsidP="00AB0A1B"/>
    <w:sdt>
      <w:sdtPr>
        <w:rPr>
          <w:rFonts w:asciiTheme="minorHAnsi" w:eastAsiaTheme="minorHAnsi" w:hAnsiTheme="minorHAnsi" w:cstheme="minorBidi"/>
          <w:color w:val="auto"/>
          <w:sz w:val="22"/>
          <w:szCs w:val="22"/>
          <w:lang w:val="en-GB"/>
        </w:rPr>
        <w:id w:val="1648778528"/>
        <w:docPartObj>
          <w:docPartGallery w:val="Table of Contents"/>
          <w:docPartUnique/>
        </w:docPartObj>
      </w:sdtPr>
      <w:sdtEndPr>
        <w:rPr>
          <w:b/>
          <w:bCs/>
          <w:noProof/>
        </w:rPr>
      </w:sdtEndPr>
      <w:sdtContent>
        <w:p w14:paraId="485A7DAE" w14:textId="77777777" w:rsidR="00AB0A1B" w:rsidRDefault="00AB0A1B" w:rsidP="00AB0A1B">
          <w:pPr>
            <w:pStyle w:val="TOCHeading"/>
          </w:pPr>
          <w:r>
            <w:t>Table of Contents</w:t>
          </w:r>
        </w:p>
        <w:p w14:paraId="6E8B6527" w14:textId="17880E89" w:rsidR="002230D3" w:rsidRDefault="00AB0A1B">
          <w:pPr>
            <w:pStyle w:val="TOC1"/>
            <w:tabs>
              <w:tab w:val="right" w:leader="dot" w:pos="9016"/>
            </w:tabs>
            <w:rPr>
              <w:rFonts w:eastAsiaTheme="minorEastAsia"/>
              <w:noProof/>
              <w:sz w:val="24"/>
              <w:szCs w:val="24"/>
            </w:rPr>
          </w:pPr>
          <w:r>
            <w:fldChar w:fldCharType="begin"/>
          </w:r>
          <w:r>
            <w:instrText xml:space="preserve"> TOC \o "1-3" \h \z \u </w:instrText>
          </w:r>
          <w:r>
            <w:fldChar w:fldCharType="separate"/>
          </w:r>
          <w:hyperlink w:anchor="_Toc531770667" w:history="1">
            <w:r w:rsidR="002230D3" w:rsidRPr="005D7E46">
              <w:rPr>
                <w:rStyle w:val="Hyperlink"/>
                <w:noProof/>
              </w:rPr>
              <w:t>Policy Statement</w:t>
            </w:r>
            <w:r w:rsidR="002230D3">
              <w:rPr>
                <w:noProof/>
                <w:webHidden/>
              </w:rPr>
              <w:tab/>
            </w:r>
            <w:r w:rsidR="002230D3">
              <w:rPr>
                <w:noProof/>
                <w:webHidden/>
              </w:rPr>
              <w:fldChar w:fldCharType="begin"/>
            </w:r>
            <w:r w:rsidR="002230D3">
              <w:rPr>
                <w:noProof/>
                <w:webHidden/>
              </w:rPr>
              <w:instrText xml:space="preserve"> PAGEREF _Toc531770667 \h </w:instrText>
            </w:r>
            <w:r w:rsidR="002230D3">
              <w:rPr>
                <w:noProof/>
                <w:webHidden/>
              </w:rPr>
            </w:r>
            <w:r w:rsidR="002230D3">
              <w:rPr>
                <w:noProof/>
                <w:webHidden/>
              </w:rPr>
              <w:fldChar w:fldCharType="separate"/>
            </w:r>
            <w:r w:rsidR="002230D3">
              <w:rPr>
                <w:noProof/>
                <w:webHidden/>
              </w:rPr>
              <w:t>3</w:t>
            </w:r>
            <w:r w:rsidR="002230D3">
              <w:rPr>
                <w:noProof/>
                <w:webHidden/>
              </w:rPr>
              <w:fldChar w:fldCharType="end"/>
            </w:r>
          </w:hyperlink>
        </w:p>
        <w:p w14:paraId="74B468B3" w14:textId="4A6DB890" w:rsidR="002230D3" w:rsidRDefault="004E1C58">
          <w:pPr>
            <w:pStyle w:val="TOC1"/>
            <w:tabs>
              <w:tab w:val="right" w:leader="dot" w:pos="9016"/>
            </w:tabs>
            <w:rPr>
              <w:rFonts w:eastAsiaTheme="minorEastAsia"/>
              <w:noProof/>
              <w:sz w:val="24"/>
              <w:szCs w:val="24"/>
            </w:rPr>
          </w:pPr>
          <w:hyperlink w:anchor="_Toc531770668" w:history="1">
            <w:r w:rsidR="002230D3" w:rsidRPr="005D7E46">
              <w:rPr>
                <w:rStyle w:val="Hyperlink"/>
                <w:noProof/>
              </w:rPr>
              <w:t>Scope</w:t>
            </w:r>
            <w:r w:rsidR="002230D3">
              <w:rPr>
                <w:noProof/>
                <w:webHidden/>
              </w:rPr>
              <w:tab/>
            </w:r>
            <w:r w:rsidR="002230D3">
              <w:rPr>
                <w:noProof/>
                <w:webHidden/>
              </w:rPr>
              <w:fldChar w:fldCharType="begin"/>
            </w:r>
            <w:r w:rsidR="002230D3">
              <w:rPr>
                <w:noProof/>
                <w:webHidden/>
              </w:rPr>
              <w:instrText xml:space="preserve"> PAGEREF _Toc531770668 \h </w:instrText>
            </w:r>
            <w:r w:rsidR="002230D3">
              <w:rPr>
                <w:noProof/>
                <w:webHidden/>
              </w:rPr>
            </w:r>
            <w:r w:rsidR="002230D3">
              <w:rPr>
                <w:noProof/>
                <w:webHidden/>
              </w:rPr>
              <w:fldChar w:fldCharType="separate"/>
            </w:r>
            <w:r w:rsidR="002230D3">
              <w:rPr>
                <w:noProof/>
                <w:webHidden/>
              </w:rPr>
              <w:t>3</w:t>
            </w:r>
            <w:r w:rsidR="002230D3">
              <w:rPr>
                <w:noProof/>
                <w:webHidden/>
              </w:rPr>
              <w:fldChar w:fldCharType="end"/>
            </w:r>
          </w:hyperlink>
        </w:p>
        <w:p w14:paraId="48218BA5" w14:textId="464321D6" w:rsidR="002230D3" w:rsidRDefault="004E1C58">
          <w:pPr>
            <w:pStyle w:val="TOC1"/>
            <w:tabs>
              <w:tab w:val="right" w:leader="dot" w:pos="9016"/>
            </w:tabs>
            <w:rPr>
              <w:rFonts w:eastAsiaTheme="minorEastAsia"/>
              <w:noProof/>
              <w:sz w:val="24"/>
              <w:szCs w:val="24"/>
            </w:rPr>
          </w:pPr>
          <w:hyperlink w:anchor="_Toc531770669" w:history="1">
            <w:r w:rsidR="002230D3" w:rsidRPr="005D7E46">
              <w:rPr>
                <w:rStyle w:val="Hyperlink"/>
                <w:noProof/>
              </w:rPr>
              <w:t>Responsibilities</w:t>
            </w:r>
            <w:r w:rsidR="002230D3">
              <w:rPr>
                <w:noProof/>
                <w:webHidden/>
              </w:rPr>
              <w:tab/>
            </w:r>
            <w:r w:rsidR="002230D3">
              <w:rPr>
                <w:noProof/>
                <w:webHidden/>
              </w:rPr>
              <w:fldChar w:fldCharType="begin"/>
            </w:r>
            <w:r w:rsidR="002230D3">
              <w:rPr>
                <w:noProof/>
                <w:webHidden/>
              </w:rPr>
              <w:instrText xml:space="preserve"> PAGEREF _Toc531770669 \h </w:instrText>
            </w:r>
            <w:r w:rsidR="002230D3">
              <w:rPr>
                <w:noProof/>
                <w:webHidden/>
              </w:rPr>
            </w:r>
            <w:r w:rsidR="002230D3">
              <w:rPr>
                <w:noProof/>
                <w:webHidden/>
              </w:rPr>
              <w:fldChar w:fldCharType="separate"/>
            </w:r>
            <w:r w:rsidR="002230D3">
              <w:rPr>
                <w:noProof/>
                <w:webHidden/>
              </w:rPr>
              <w:t>3</w:t>
            </w:r>
            <w:r w:rsidR="002230D3">
              <w:rPr>
                <w:noProof/>
                <w:webHidden/>
              </w:rPr>
              <w:fldChar w:fldCharType="end"/>
            </w:r>
          </w:hyperlink>
        </w:p>
        <w:p w14:paraId="49F71314" w14:textId="2C3BC2ED" w:rsidR="002230D3" w:rsidRDefault="004E1C58">
          <w:pPr>
            <w:pStyle w:val="TOC1"/>
            <w:tabs>
              <w:tab w:val="right" w:leader="dot" w:pos="9016"/>
            </w:tabs>
            <w:rPr>
              <w:rFonts w:eastAsiaTheme="minorEastAsia"/>
              <w:noProof/>
              <w:sz w:val="24"/>
              <w:szCs w:val="24"/>
            </w:rPr>
          </w:pPr>
          <w:hyperlink w:anchor="_Toc531770670" w:history="1">
            <w:r w:rsidR="002230D3" w:rsidRPr="005D7E46">
              <w:rPr>
                <w:rStyle w:val="Hyperlink"/>
                <w:noProof/>
              </w:rPr>
              <w:t>Intermission</w:t>
            </w:r>
            <w:r w:rsidR="002230D3">
              <w:rPr>
                <w:noProof/>
                <w:webHidden/>
              </w:rPr>
              <w:tab/>
            </w:r>
            <w:r w:rsidR="002230D3">
              <w:rPr>
                <w:noProof/>
                <w:webHidden/>
              </w:rPr>
              <w:fldChar w:fldCharType="begin"/>
            </w:r>
            <w:r w:rsidR="002230D3">
              <w:rPr>
                <w:noProof/>
                <w:webHidden/>
              </w:rPr>
              <w:instrText xml:space="preserve"> PAGEREF _Toc531770670 \h </w:instrText>
            </w:r>
            <w:r w:rsidR="002230D3">
              <w:rPr>
                <w:noProof/>
                <w:webHidden/>
              </w:rPr>
            </w:r>
            <w:r w:rsidR="002230D3">
              <w:rPr>
                <w:noProof/>
                <w:webHidden/>
              </w:rPr>
              <w:fldChar w:fldCharType="separate"/>
            </w:r>
            <w:r w:rsidR="002230D3">
              <w:rPr>
                <w:noProof/>
                <w:webHidden/>
              </w:rPr>
              <w:t>4</w:t>
            </w:r>
            <w:r w:rsidR="002230D3">
              <w:rPr>
                <w:noProof/>
                <w:webHidden/>
              </w:rPr>
              <w:fldChar w:fldCharType="end"/>
            </w:r>
          </w:hyperlink>
        </w:p>
        <w:p w14:paraId="26A3D3D0" w14:textId="2A83F40D" w:rsidR="002230D3" w:rsidRDefault="004E1C58">
          <w:pPr>
            <w:pStyle w:val="TOC1"/>
            <w:tabs>
              <w:tab w:val="right" w:leader="dot" w:pos="9016"/>
            </w:tabs>
            <w:rPr>
              <w:rFonts w:eastAsiaTheme="minorEastAsia"/>
              <w:noProof/>
              <w:sz w:val="24"/>
              <w:szCs w:val="24"/>
            </w:rPr>
          </w:pPr>
          <w:hyperlink w:anchor="_Toc531770671" w:history="1">
            <w:r w:rsidR="002230D3" w:rsidRPr="005D7E46">
              <w:rPr>
                <w:rStyle w:val="Hyperlink"/>
                <w:noProof/>
              </w:rPr>
              <w:t>Achievement and Award of Credit</w:t>
            </w:r>
            <w:r w:rsidR="002230D3">
              <w:rPr>
                <w:noProof/>
                <w:webHidden/>
              </w:rPr>
              <w:tab/>
            </w:r>
            <w:r w:rsidR="002230D3">
              <w:rPr>
                <w:noProof/>
                <w:webHidden/>
              </w:rPr>
              <w:fldChar w:fldCharType="begin"/>
            </w:r>
            <w:r w:rsidR="002230D3">
              <w:rPr>
                <w:noProof/>
                <w:webHidden/>
              </w:rPr>
              <w:instrText xml:space="preserve"> PAGEREF _Toc531770671 \h </w:instrText>
            </w:r>
            <w:r w:rsidR="002230D3">
              <w:rPr>
                <w:noProof/>
                <w:webHidden/>
              </w:rPr>
            </w:r>
            <w:r w:rsidR="002230D3">
              <w:rPr>
                <w:noProof/>
                <w:webHidden/>
              </w:rPr>
              <w:fldChar w:fldCharType="separate"/>
            </w:r>
            <w:r w:rsidR="002230D3">
              <w:rPr>
                <w:noProof/>
                <w:webHidden/>
              </w:rPr>
              <w:t>4</w:t>
            </w:r>
            <w:r w:rsidR="002230D3">
              <w:rPr>
                <w:noProof/>
                <w:webHidden/>
              </w:rPr>
              <w:fldChar w:fldCharType="end"/>
            </w:r>
          </w:hyperlink>
        </w:p>
        <w:p w14:paraId="76019B77" w14:textId="7AF0105F" w:rsidR="002230D3" w:rsidRDefault="004E1C58">
          <w:pPr>
            <w:pStyle w:val="TOC1"/>
            <w:tabs>
              <w:tab w:val="right" w:leader="dot" w:pos="9016"/>
            </w:tabs>
            <w:rPr>
              <w:rFonts w:eastAsiaTheme="minorEastAsia"/>
              <w:noProof/>
              <w:sz w:val="24"/>
              <w:szCs w:val="24"/>
            </w:rPr>
          </w:pPr>
          <w:hyperlink w:anchor="_Toc531770672" w:history="1">
            <w:r w:rsidR="002230D3" w:rsidRPr="005D7E46">
              <w:rPr>
                <w:rStyle w:val="Hyperlink"/>
                <w:noProof/>
              </w:rPr>
              <w:t>Resubmissions</w:t>
            </w:r>
            <w:r w:rsidR="002230D3">
              <w:rPr>
                <w:noProof/>
                <w:webHidden/>
              </w:rPr>
              <w:tab/>
            </w:r>
            <w:r w:rsidR="002230D3">
              <w:rPr>
                <w:noProof/>
                <w:webHidden/>
              </w:rPr>
              <w:fldChar w:fldCharType="begin"/>
            </w:r>
            <w:r w:rsidR="002230D3">
              <w:rPr>
                <w:noProof/>
                <w:webHidden/>
              </w:rPr>
              <w:instrText xml:space="preserve"> PAGEREF _Toc531770672 \h </w:instrText>
            </w:r>
            <w:r w:rsidR="002230D3">
              <w:rPr>
                <w:noProof/>
                <w:webHidden/>
              </w:rPr>
            </w:r>
            <w:r w:rsidR="002230D3">
              <w:rPr>
                <w:noProof/>
                <w:webHidden/>
              </w:rPr>
              <w:fldChar w:fldCharType="separate"/>
            </w:r>
            <w:r w:rsidR="002230D3">
              <w:rPr>
                <w:noProof/>
                <w:webHidden/>
              </w:rPr>
              <w:t>5</w:t>
            </w:r>
            <w:r w:rsidR="002230D3">
              <w:rPr>
                <w:noProof/>
                <w:webHidden/>
              </w:rPr>
              <w:fldChar w:fldCharType="end"/>
            </w:r>
          </w:hyperlink>
        </w:p>
        <w:p w14:paraId="36B61A51" w14:textId="4F232E16" w:rsidR="002230D3" w:rsidRDefault="004E1C58">
          <w:pPr>
            <w:pStyle w:val="TOC1"/>
            <w:tabs>
              <w:tab w:val="right" w:leader="dot" w:pos="9016"/>
            </w:tabs>
            <w:rPr>
              <w:rFonts w:eastAsiaTheme="minorEastAsia"/>
              <w:noProof/>
              <w:sz w:val="24"/>
              <w:szCs w:val="24"/>
            </w:rPr>
          </w:pPr>
          <w:hyperlink w:anchor="_Toc531770673" w:history="1">
            <w:r w:rsidR="002230D3" w:rsidRPr="005D7E46">
              <w:rPr>
                <w:rStyle w:val="Hyperlink"/>
                <w:noProof/>
              </w:rPr>
              <w:t>Late Submission</w:t>
            </w:r>
            <w:r w:rsidR="002230D3">
              <w:rPr>
                <w:noProof/>
                <w:webHidden/>
              </w:rPr>
              <w:tab/>
            </w:r>
            <w:r w:rsidR="002230D3">
              <w:rPr>
                <w:noProof/>
                <w:webHidden/>
              </w:rPr>
              <w:fldChar w:fldCharType="begin"/>
            </w:r>
            <w:r w:rsidR="002230D3">
              <w:rPr>
                <w:noProof/>
                <w:webHidden/>
              </w:rPr>
              <w:instrText xml:space="preserve"> PAGEREF _Toc531770673 \h </w:instrText>
            </w:r>
            <w:r w:rsidR="002230D3">
              <w:rPr>
                <w:noProof/>
                <w:webHidden/>
              </w:rPr>
            </w:r>
            <w:r w:rsidR="002230D3">
              <w:rPr>
                <w:noProof/>
                <w:webHidden/>
              </w:rPr>
              <w:fldChar w:fldCharType="separate"/>
            </w:r>
            <w:r w:rsidR="002230D3">
              <w:rPr>
                <w:noProof/>
                <w:webHidden/>
              </w:rPr>
              <w:t>5</w:t>
            </w:r>
            <w:r w:rsidR="002230D3">
              <w:rPr>
                <w:noProof/>
                <w:webHidden/>
              </w:rPr>
              <w:fldChar w:fldCharType="end"/>
            </w:r>
          </w:hyperlink>
        </w:p>
        <w:p w14:paraId="031C7976" w14:textId="455A5EEA" w:rsidR="002230D3" w:rsidRDefault="004E1C58">
          <w:pPr>
            <w:pStyle w:val="TOC1"/>
            <w:tabs>
              <w:tab w:val="right" w:leader="dot" w:pos="9016"/>
            </w:tabs>
            <w:rPr>
              <w:rFonts w:eastAsiaTheme="minorEastAsia"/>
              <w:noProof/>
              <w:sz w:val="24"/>
              <w:szCs w:val="24"/>
            </w:rPr>
          </w:pPr>
          <w:hyperlink w:anchor="_Toc531770674" w:history="1">
            <w:r w:rsidR="002230D3" w:rsidRPr="005D7E46">
              <w:rPr>
                <w:rStyle w:val="Hyperlink"/>
                <w:noProof/>
              </w:rPr>
              <w:t>Failure of a Unit</w:t>
            </w:r>
            <w:r w:rsidR="002230D3">
              <w:rPr>
                <w:noProof/>
                <w:webHidden/>
              </w:rPr>
              <w:tab/>
            </w:r>
            <w:r w:rsidR="002230D3">
              <w:rPr>
                <w:noProof/>
                <w:webHidden/>
              </w:rPr>
              <w:fldChar w:fldCharType="begin"/>
            </w:r>
            <w:r w:rsidR="002230D3">
              <w:rPr>
                <w:noProof/>
                <w:webHidden/>
              </w:rPr>
              <w:instrText xml:space="preserve"> PAGEREF _Toc531770674 \h </w:instrText>
            </w:r>
            <w:r w:rsidR="002230D3">
              <w:rPr>
                <w:noProof/>
                <w:webHidden/>
              </w:rPr>
            </w:r>
            <w:r w:rsidR="002230D3">
              <w:rPr>
                <w:noProof/>
                <w:webHidden/>
              </w:rPr>
              <w:fldChar w:fldCharType="separate"/>
            </w:r>
            <w:r w:rsidR="002230D3">
              <w:rPr>
                <w:noProof/>
                <w:webHidden/>
              </w:rPr>
              <w:t>6</w:t>
            </w:r>
            <w:r w:rsidR="002230D3">
              <w:rPr>
                <w:noProof/>
                <w:webHidden/>
              </w:rPr>
              <w:fldChar w:fldCharType="end"/>
            </w:r>
          </w:hyperlink>
        </w:p>
        <w:p w14:paraId="766C43C9" w14:textId="06BEB0F0" w:rsidR="002230D3" w:rsidRDefault="004E1C58">
          <w:pPr>
            <w:pStyle w:val="TOC1"/>
            <w:tabs>
              <w:tab w:val="right" w:leader="dot" w:pos="9016"/>
            </w:tabs>
            <w:rPr>
              <w:rFonts w:eastAsiaTheme="minorEastAsia"/>
              <w:noProof/>
              <w:sz w:val="24"/>
              <w:szCs w:val="24"/>
            </w:rPr>
          </w:pPr>
          <w:hyperlink w:anchor="_Toc531770675" w:history="1">
            <w:r w:rsidR="002230D3" w:rsidRPr="005D7E46">
              <w:rPr>
                <w:rStyle w:val="Hyperlink"/>
                <w:noProof/>
              </w:rPr>
              <w:t>Progression</w:t>
            </w:r>
            <w:r w:rsidR="002230D3">
              <w:rPr>
                <w:noProof/>
                <w:webHidden/>
              </w:rPr>
              <w:tab/>
            </w:r>
            <w:r w:rsidR="002230D3">
              <w:rPr>
                <w:noProof/>
                <w:webHidden/>
              </w:rPr>
              <w:fldChar w:fldCharType="begin"/>
            </w:r>
            <w:r w:rsidR="002230D3">
              <w:rPr>
                <w:noProof/>
                <w:webHidden/>
              </w:rPr>
              <w:instrText xml:space="preserve"> PAGEREF _Toc531770675 \h </w:instrText>
            </w:r>
            <w:r w:rsidR="002230D3">
              <w:rPr>
                <w:noProof/>
                <w:webHidden/>
              </w:rPr>
            </w:r>
            <w:r w:rsidR="002230D3">
              <w:rPr>
                <w:noProof/>
                <w:webHidden/>
              </w:rPr>
              <w:fldChar w:fldCharType="separate"/>
            </w:r>
            <w:r w:rsidR="002230D3">
              <w:rPr>
                <w:noProof/>
                <w:webHidden/>
              </w:rPr>
              <w:t>6</w:t>
            </w:r>
            <w:r w:rsidR="002230D3">
              <w:rPr>
                <w:noProof/>
                <w:webHidden/>
              </w:rPr>
              <w:fldChar w:fldCharType="end"/>
            </w:r>
          </w:hyperlink>
        </w:p>
        <w:p w14:paraId="32715E66" w14:textId="76470683" w:rsidR="002230D3" w:rsidRDefault="004E1C58">
          <w:pPr>
            <w:pStyle w:val="TOC1"/>
            <w:tabs>
              <w:tab w:val="right" w:leader="dot" w:pos="9016"/>
            </w:tabs>
            <w:rPr>
              <w:rFonts w:eastAsiaTheme="minorEastAsia"/>
              <w:noProof/>
              <w:sz w:val="24"/>
              <w:szCs w:val="24"/>
            </w:rPr>
          </w:pPr>
          <w:hyperlink w:anchor="_Toc531770676" w:history="1">
            <w:r w:rsidR="002230D3" w:rsidRPr="005D7E46">
              <w:rPr>
                <w:rStyle w:val="Hyperlink"/>
                <w:noProof/>
              </w:rPr>
              <w:t>Assessment Board</w:t>
            </w:r>
            <w:r w:rsidR="002230D3">
              <w:rPr>
                <w:noProof/>
                <w:webHidden/>
              </w:rPr>
              <w:tab/>
            </w:r>
            <w:r w:rsidR="002230D3">
              <w:rPr>
                <w:noProof/>
                <w:webHidden/>
              </w:rPr>
              <w:fldChar w:fldCharType="begin"/>
            </w:r>
            <w:r w:rsidR="002230D3">
              <w:rPr>
                <w:noProof/>
                <w:webHidden/>
              </w:rPr>
              <w:instrText xml:space="preserve"> PAGEREF _Toc531770676 \h </w:instrText>
            </w:r>
            <w:r w:rsidR="002230D3">
              <w:rPr>
                <w:noProof/>
                <w:webHidden/>
              </w:rPr>
            </w:r>
            <w:r w:rsidR="002230D3">
              <w:rPr>
                <w:noProof/>
                <w:webHidden/>
              </w:rPr>
              <w:fldChar w:fldCharType="separate"/>
            </w:r>
            <w:r w:rsidR="002230D3">
              <w:rPr>
                <w:noProof/>
                <w:webHidden/>
              </w:rPr>
              <w:t>6</w:t>
            </w:r>
            <w:r w:rsidR="002230D3">
              <w:rPr>
                <w:noProof/>
                <w:webHidden/>
              </w:rPr>
              <w:fldChar w:fldCharType="end"/>
            </w:r>
          </w:hyperlink>
        </w:p>
        <w:p w14:paraId="423F3A82" w14:textId="6DB66DB3" w:rsidR="002230D3" w:rsidRDefault="004E1C58">
          <w:pPr>
            <w:pStyle w:val="TOC2"/>
            <w:tabs>
              <w:tab w:val="right" w:leader="dot" w:pos="9016"/>
            </w:tabs>
            <w:rPr>
              <w:rFonts w:eastAsiaTheme="minorEastAsia"/>
              <w:noProof/>
              <w:sz w:val="24"/>
              <w:szCs w:val="24"/>
            </w:rPr>
          </w:pPr>
          <w:hyperlink w:anchor="_Toc531770677" w:history="1">
            <w:r w:rsidR="002230D3" w:rsidRPr="005D7E46">
              <w:rPr>
                <w:rStyle w:val="Hyperlink"/>
                <w:noProof/>
              </w:rPr>
              <w:t>Terms of Reference</w:t>
            </w:r>
            <w:r w:rsidR="002230D3">
              <w:rPr>
                <w:noProof/>
                <w:webHidden/>
              </w:rPr>
              <w:tab/>
            </w:r>
            <w:r w:rsidR="002230D3">
              <w:rPr>
                <w:noProof/>
                <w:webHidden/>
              </w:rPr>
              <w:fldChar w:fldCharType="begin"/>
            </w:r>
            <w:r w:rsidR="002230D3">
              <w:rPr>
                <w:noProof/>
                <w:webHidden/>
              </w:rPr>
              <w:instrText xml:space="preserve"> PAGEREF _Toc531770677 \h </w:instrText>
            </w:r>
            <w:r w:rsidR="002230D3">
              <w:rPr>
                <w:noProof/>
                <w:webHidden/>
              </w:rPr>
            </w:r>
            <w:r w:rsidR="002230D3">
              <w:rPr>
                <w:noProof/>
                <w:webHidden/>
              </w:rPr>
              <w:fldChar w:fldCharType="separate"/>
            </w:r>
            <w:r w:rsidR="002230D3">
              <w:rPr>
                <w:noProof/>
                <w:webHidden/>
              </w:rPr>
              <w:t>6</w:t>
            </w:r>
            <w:r w:rsidR="002230D3">
              <w:rPr>
                <w:noProof/>
                <w:webHidden/>
              </w:rPr>
              <w:fldChar w:fldCharType="end"/>
            </w:r>
          </w:hyperlink>
        </w:p>
        <w:p w14:paraId="0EB463B2" w14:textId="03DBC70B" w:rsidR="002230D3" w:rsidRDefault="004E1C58">
          <w:pPr>
            <w:pStyle w:val="TOC2"/>
            <w:tabs>
              <w:tab w:val="right" w:leader="dot" w:pos="9016"/>
            </w:tabs>
            <w:rPr>
              <w:rFonts w:eastAsiaTheme="minorEastAsia"/>
              <w:noProof/>
              <w:sz w:val="24"/>
              <w:szCs w:val="24"/>
            </w:rPr>
          </w:pPr>
          <w:hyperlink w:anchor="_Toc531770678" w:history="1">
            <w:r w:rsidR="002230D3" w:rsidRPr="005D7E46">
              <w:rPr>
                <w:rStyle w:val="Hyperlink"/>
                <w:noProof/>
              </w:rPr>
              <w:t>Order of Discussion</w:t>
            </w:r>
            <w:r w:rsidR="002230D3">
              <w:rPr>
                <w:noProof/>
                <w:webHidden/>
              </w:rPr>
              <w:tab/>
            </w:r>
            <w:r w:rsidR="002230D3">
              <w:rPr>
                <w:noProof/>
                <w:webHidden/>
              </w:rPr>
              <w:fldChar w:fldCharType="begin"/>
            </w:r>
            <w:r w:rsidR="002230D3">
              <w:rPr>
                <w:noProof/>
                <w:webHidden/>
              </w:rPr>
              <w:instrText xml:space="preserve"> PAGEREF _Toc531770678 \h </w:instrText>
            </w:r>
            <w:r w:rsidR="002230D3">
              <w:rPr>
                <w:noProof/>
                <w:webHidden/>
              </w:rPr>
            </w:r>
            <w:r w:rsidR="002230D3">
              <w:rPr>
                <w:noProof/>
                <w:webHidden/>
              </w:rPr>
              <w:fldChar w:fldCharType="separate"/>
            </w:r>
            <w:r w:rsidR="002230D3">
              <w:rPr>
                <w:noProof/>
                <w:webHidden/>
              </w:rPr>
              <w:t>7</w:t>
            </w:r>
            <w:r w:rsidR="002230D3">
              <w:rPr>
                <w:noProof/>
                <w:webHidden/>
              </w:rPr>
              <w:fldChar w:fldCharType="end"/>
            </w:r>
          </w:hyperlink>
        </w:p>
        <w:p w14:paraId="39616EAB" w14:textId="40CD1F59" w:rsidR="002230D3" w:rsidRDefault="004E1C58">
          <w:pPr>
            <w:pStyle w:val="TOC2"/>
            <w:tabs>
              <w:tab w:val="right" w:leader="dot" w:pos="9016"/>
            </w:tabs>
            <w:rPr>
              <w:rFonts w:eastAsiaTheme="minorEastAsia"/>
              <w:noProof/>
              <w:sz w:val="24"/>
              <w:szCs w:val="24"/>
            </w:rPr>
          </w:pPr>
          <w:hyperlink w:anchor="_Toc531770679" w:history="1">
            <w:r w:rsidR="002230D3" w:rsidRPr="005D7E46">
              <w:rPr>
                <w:rStyle w:val="Hyperlink"/>
                <w:noProof/>
              </w:rPr>
              <w:t>Disclosure of Results</w:t>
            </w:r>
            <w:r w:rsidR="002230D3">
              <w:rPr>
                <w:noProof/>
                <w:webHidden/>
              </w:rPr>
              <w:tab/>
            </w:r>
            <w:r w:rsidR="002230D3">
              <w:rPr>
                <w:noProof/>
                <w:webHidden/>
              </w:rPr>
              <w:fldChar w:fldCharType="begin"/>
            </w:r>
            <w:r w:rsidR="002230D3">
              <w:rPr>
                <w:noProof/>
                <w:webHidden/>
              </w:rPr>
              <w:instrText xml:space="preserve"> PAGEREF _Toc531770679 \h </w:instrText>
            </w:r>
            <w:r w:rsidR="002230D3">
              <w:rPr>
                <w:noProof/>
                <w:webHidden/>
              </w:rPr>
            </w:r>
            <w:r w:rsidR="002230D3">
              <w:rPr>
                <w:noProof/>
                <w:webHidden/>
              </w:rPr>
              <w:fldChar w:fldCharType="separate"/>
            </w:r>
            <w:r w:rsidR="002230D3">
              <w:rPr>
                <w:noProof/>
                <w:webHidden/>
              </w:rPr>
              <w:t>8</w:t>
            </w:r>
            <w:r w:rsidR="002230D3">
              <w:rPr>
                <w:noProof/>
                <w:webHidden/>
              </w:rPr>
              <w:fldChar w:fldCharType="end"/>
            </w:r>
          </w:hyperlink>
        </w:p>
        <w:p w14:paraId="69DF6924" w14:textId="7C99775F" w:rsidR="002230D3" w:rsidRDefault="004E1C58">
          <w:pPr>
            <w:pStyle w:val="TOC1"/>
            <w:tabs>
              <w:tab w:val="right" w:leader="dot" w:pos="9016"/>
            </w:tabs>
            <w:rPr>
              <w:rFonts w:eastAsiaTheme="minorEastAsia"/>
              <w:noProof/>
              <w:sz w:val="24"/>
              <w:szCs w:val="24"/>
            </w:rPr>
          </w:pPr>
          <w:hyperlink w:anchor="_Toc531770680" w:history="1">
            <w:r w:rsidR="002230D3" w:rsidRPr="005D7E46">
              <w:rPr>
                <w:rStyle w:val="Hyperlink"/>
                <w:noProof/>
              </w:rPr>
              <w:t>Extenuating Circumstances</w:t>
            </w:r>
            <w:r w:rsidR="002230D3">
              <w:rPr>
                <w:noProof/>
                <w:webHidden/>
              </w:rPr>
              <w:tab/>
            </w:r>
            <w:r w:rsidR="002230D3">
              <w:rPr>
                <w:noProof/>
                <w:webHidden/>
              </w:rPr>
              <w:fldChar w:fldCharType="begin"/>
            </w:r>
            <w:r w:rsidR="002230D3">
              <w:rPr>
                <w:noProof/>
                <w:webHidden/>
              </w:rPr>
              <w:instrText xml:space="preserve"> PAGEREF _Toc531770680 \h </w:instrText>
            </w:r>
            <w:r w:rsidR="002230D3">
              <w:rPr>
                <w:noProof/>
                <w:webHidden/>
              </w:rPr>
            </w:r>
            <w:r w:rsidR="002230D3">
              <w:rPr>
                <w:noProof/>
                <w:webHidden/>
              </w:rPr>
              <w:fldChar w:fldCharType="separate"/>
            </w:r>
            <w:r w:rsidR="002230D3">
              <w:rPr>
                <w:noProof/>
                <w:webHidden/>
              </w:rPr>
              <w:t>8</w:t>
            </w:r>
            <w:r w:rsidR="002230D3">
              <w:rPr>
                <w:noProof/>
                <w:webHidden/>
              </w:rPr>
              <w:fldChar w:fldCharType="end"/>
            </w:r>
          </w:hyperlink>
        </w:p>
        <w:p w14:paraId="3AD16DCF" w14:textId="32396432" w:rsidR="002230D3" w:rsidRDefault="004E1C58">
          <w:pPr>
            <w:pStyle w:val="TOC1"/>
            <w:tabs>
              <w:tab w:val="right" w:leader="dot" w:pos="9016"/>
            </w:tabs>
            <w:rPr>
              <w:rFonts w:eastAsiaTheme="minorEastAsia"/>
              <w:noProof/>
              <w:sz w:val="24"/>
              <w:szCs w:val="24"/>
            </w:rPr>
          </w:pPr>
          <w:hyperlink w:anchor="_Toc531770681" w:history="1">
            <w:r w:rsidR="002230D3" w:rsidRPr="005D7E46">
              <w:rPr>
                <w:rStyle w:val="Hyperlink"/>
                <w:noProof/>
              </w:rPr>
              <w:t>Academic offences</w:t>
            </w:r>
            <w:r w:rsidR="002230D3">
              <w:rPr>
                <w:noProof/>
                <w:webHidden/>
              </w:rPr>
              <w:tab/>
            </w:r>
            <w:r w:rsidR="002230D3">
              <w:rPr>
                <w:noProof/>
                <w:webHidden/>
              </w:rPr>
              <w:fldChar w:fldCharType="begin"/>
            </w:r>
            <w:r w:rsidR="002230D3">
              <w:rPr>
                <w:noProof/>
                <w:webHidden/>
              </w:rPr>
              <w:instrText xml:space="preserve"> PAGEREF _Toc531770681 \h </w:instrText>
            </w:r>
            <w:r w:rsidR="002230D3">
              <w:rPr>
                <w:noProof/>
                <w:webHidden/>
              </w:rPr>
            </w:r>
            <w:r w:rsidR="002230D3">
              <w:rPr>
                <w:noProof/>
                <w:webHidden/>
              </w:rPr>
              <w:fldChar w:fldCharType="separate"/>
            </w:r>
            <w:r w:rsidR="002230D3">
              <w:rPr>
                <w:noProof/>
                <w:webHidden/>
              </w:rPr>
              <w:t>8</w:t>
            </w:r>
            <w:r w:rsidR="002230D3">
              <w:rPr>
                <w:noProof/>
                <w:webHidden/>
              </w:rPr>
              <w:fldChar w:fldCharType="end"/>
            </w:r>
          </w:hyperlink>
        </w:p>
        <w:p w14:paraId="0F6E6EFA" w14:textId="4F3CDC7B" w:rsidR="002230D3" w:rsidRDefault="004E1C58">
          <w:pPr>
            <w:pStyle w:val="TOC1"/>
            <w:tabs>
              <w:tab w:val="right" w:leader="dot" w:pos="9016"/>
            </w:tabs>
            <w:rPr>
              <w:rFonts w:eastAsiaTheme="minorEastAsia"/>
              <w:noProof/>
              <w:sz w:val="24"/>
              <w:szCs w:val="24"/>
            </w:rPr>
          </w:pPr>
          <w:hyperlink w:anchor="_Toc531770682" w:history="1">
            <w:r w:rsidR="002230D3" w:rsidRPr="005D7E46">
              <w:rPr>
                <w:rStyle w:val="Hyperlink"/>
                <w:noProof/>
              </w:rPr>
              <w:t>Right of Appeal</w:t>
            </w:r>
            <w:r w:rsidR="002230D3">
              <w:rPr>
                <w:noProof/>
                <w:webHidden/>
              </w:rPr>
              <w:tab/>
            </w:r>
            <w:r w:rsidR="002230D3">
              <w:rPr>
                <w:noProof/>
                <w:webHidden/>
              </w:rPr>
              <w:fldChar w:fldCharType="begin"/>
            </w:r>
            <w:r w:rsidR="002230D3">
              <w:rPr>
                <w:noProof/>
                <w:webHidden/>
              </w:rPr>
              <w:instrText xml:space="preserve"> PAGEREF _Toc531770682 \h </w:instrText>
            </w:r>
            <w:r w:rsidR="002230D3">
              <w:rPr>
                <w:noProof/>
                <w:webHidden/>
              </w:rPr>
            </w:r>
            <w:r w:rsidR="002230D3">
              <w:rPr>
                <w:noProof/>
                <w:webHidden/>
              </w:rPr>
              <w:fldChar w:fldCharType="separate"/>
            </w:r>
            <w:r w:rsidR="002230D3">
              <w:rPr>
                <w:noProof/>
                <w:webHidden/>
              </w:rPr>
              <w:t>8</w:t>
            </w:r>
            <w:r w:rsidR="002230D3">
              <w:rPr>
                <w:noProof/>
                <w:webHidden/>
              </w:rPr>
              <w:fldChar w:fldCharType="end"/>
            </w:r>
          </w:hyperlink>
        </w:p>
        <w:p w14:paraId="1AA418F5" w14:textId="31566F0E" w:rsidR="002230D3" w:rsidRDefault="004E1C58">
          <w:pPr>
            <w:pStyle w:val="TOC1"/>
            <w:tabs>
              <w:tab w:val="right" w:leader="dot" w:pos="9016"/>
            </w:tabs>
            <w:rPr>
              <w:rFonts w:eastAsiaTheme="minorEastAsia"/>
              <w:noProof/>
              <w:sz w:val="24"/>
              <w:szCs w:val="24"/>
            </w:rPr>
          </w:pPr>
          <w:hyperlink w:anchor="_Toc531770683" w:history="1">
            <w:r w:rsidR="002230D3" w:rsidRPr="005D7E46">
              <w:rPr>
                <w:rStyle w:val="Hyperlink"/>
                <w:noProof/>
              </w:rPr>
              <w:t>Internal Verification</w:t>
            </w:r>
            <w:r w:rsidR="002230D3">
              <w:rPr>
                <w:noProof/>
                <w:webHidden/>
              </w:rPr>
              <w:tab/>
            </w:r>
            <w:r w:rsidR="002230D3">
              <w:rPr>
                <w:noProof/>
                <w:webHidden/>
              </w:rPr>
              <w:fldChar w:fldCharType="begin"/>
            </w:r>
            <w:r w:rsidR="002230D3">
              <w:rPr>
                <w:noProof/>
                <w:webHidden/>
              </w:rPr>
              <w:instrText xml:space="preserve"> PAGEREF _Toc531770683 \h </w:instrText>
            </w:r>
            <w:r w:rsidR="002230D3">
              <w:rPr>
                <w:noProof/>
                <w:webHidden/>
              </w:rPr>
            </w:r>
            <w:r w:rsidR="002230D3">
              <w:rPr>
                <w:noProof/>
                <w:webHidden/>
              </w:rPr>
              <w:fldChar w:fldCharType="separate"/>
            </w:r>
            <w:r w:rsidR="002230D3">
              <w:rPr>
                <w:noProof/>
                <w:webHidden/>
              </w:rPr>
              <w:t>8</w:t>
            </w:r>
            <w:r w:rsidR="002230D3">
              <w:rPr>
                <w:noProof/>
                <w:webHidden/>
              </w:rPr>
              <w:fldChar w:fldCharType="end"/>
            </w:r>
          </w:hyperlink>
        </w:p>
        <w:p w14:paraId="584E751F" w14:textId="70FE8042" w:rsidR="00AB0A1B" w:rsidRDefault="00AB0A1B" w:rsidP="00AB0A1B">
          <w:r>
            <w:rPr>
              <w:b/>
              <w:bCs/>
              <w:noProof/>
            </w:rPr>
            <w:fldChar w:fldCharType="end"/>
          </w:r>
        </w:p>
      </w:sdtContent>
    </w:sdt>
    <w:p w14:paraId="54F00D4A" w14:textId="77777777" w:rsidR="00E76586" w:rsidRDefault="00E76586"/>
    <w:p w14:paraId="183AA05C" w14:textId="77777777" w:rsidR="00E76586" w:rsidRDefault="00E76586"/>
    <w:p w14:paraId="1C26A00C" w14:textId="77777777" w:rsidR="00E76586" w:rsidRDefault="00E76586"/>
    <w:p w14:paraId="10D6AFCC" w14:textId="77777777" w:rsidR="00E76586" w:rsidRDefault="00E76586"/>
    <w:p w14:paraId="1722EADF" w14:textId="77777777" w:rsidR="00E76586" w:rsidRDefault="00E76586"/>
    <w:p w14:paraId="3199249C" w14:textId="77777777" w:rsidR="00E76586" w:rsidRDefault="00E76586"/>
    <w:p w14:paraId="5B1E45F8" w14:textId="77777777" w:rsidR="00E76586" w:rsidRDefault="00E76586"/>
    <w:p w14:paraId="336F1802" w14:textId="77777777" w:rsidR="00E76586" w:rsidRDefault="00E76586"/>
    <w:p w14:paraId="47F8C132" w14:textId="77777777" w:rsidR="00E76586" w:rsidRDefault="00E76586"/>
    <w:p w14:paraId="2D18650B" w14:textId="77777777" w:rsidR="009074DB" w:rsidRDefault="009074DB"/>
    <w:p w14:paraId="1BE93496" w14:textId="77777777" w:rsidR="00732363" w:rsidRDefault="00732363"/>
    <w:p w14:paraId="0DE74EEA" w14:textId="7DCB13E3" w:rsidR="00FF2394" w:rsidRDefault="00FF2394"/>
    <w:p w14:paraId="72C6E419" w14:textId="77777777" w:rsidR="00FF2394" w:rsidRDefault="00FF2394"/>
    <w:p w14:paraId="1064916F" w14:textId="77777777" w:rsidR="00903BBC" w:rsidRDefault="00903BBC"/>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644"/>
        <w:gridCol w:w="3609"/>
        <w:gridCol w:w="4244"/>
        <w:gridCol w:w="9"/>
      </w:tblGrid>
      <w:tr w:rsidR="00A64C16" w14:paraId="1F886485" w14:textId="77777777" w:rsidTr="004C192A">
        <w:tc>
          <w:tcPr>
            <w:tcW w:w="521" w:type="dxa"/>
          </w:tcPr>
          <w:p w14:paraId="7D2C09EA" w14:textId="77777777" w:rsidR="00A64C16" w:rsidRDefault="00A64C16">
            <w:r>
              <w:lastRenderedPageBreak/>
              <w:t>1.</w:t>
            </w:r>
          </w:p>
        </w:tc>
        <w:tc>
          <w:tcPr>
            <w:tcW w:w="8506" w:type="dxa"/>
            <w:gridSpan w:val="4"/>
          </w:tcPr>
          <w:p w14:paraId="1D8557DC" w14:textId="77777777" w:rsidR="00A64C16" w:rsidRPr="00AB0A1B" w:rsidRDefault="00A64C16" w:rsidP="00BF5614">
            <w:pPr>
              <w:pStyle w:val="Heading1"/>
              <w:outlineLvl w:val="0"/>
            </w:pPr>
            <w:bookmarkStart w:id="0" w:name="_Toc531770667"/>
            <w:r w:rsidRPr="00AB0A1B">
              <w:t>Policy Statement</w:t>
            </w:r>
            <w:bookmarkEnd w:id="0"/>
          </w:p>
        </w:tc>
      </w:tr>
      <w:tr w:rsidR="00A64C16" w14:paraId="2B3B044F" w14:textId="77777777" w:rsidTr="004C192A">
        <w:tc>
          <w:tcPr>
            <w:tcW w:w="521" w:type="dxa"/>
          </w:tcPr>
          <w:p w14:paraId="4E8514BD" w14:textId="77777777" w:rsidR="00A64C16" w:rsidRDefault="00A64C16"/>
        </w:tc>
        <w:tc>
          <w:tcPr>
            <w:tcW w:w="8506" w:type="dxa"/>
            <w:gridSpan w:val="4"/>
          </w:tcPr>
          <w:p w14:paraId="62796901" w14:textId="18F2E011" w:rsidR="00565EC9" w:rsidRPr="00AB0A1B" w:rsidRDefault="00565EC9" w:rsidP="00565EC9">
            <w:pPr>
              <w:autoSpaceDE w:val="0"/>
              <w:autoSpaceDN w:val="0"/>
              <w:adjustRightInd w:val="0"/>
              <w:rPr>
                <w:sz w:val="24"/>
                <w:szCs w:val="24"/>
              </w:rPr>
            </w:pPr>
            <w:r w:rsidRPr="00AB0A1B">
              <w:rPr>
                <w:sz w:val="24"/>
                <w:szCs w:val="24"/>
              </w:rPr>
              <w:t xml:space="preserve">The College is committed to ensuring that standards of assessment are explicit valid and reliable. That assessment is conducted with rigour, probity and fairness, meets the requirements of the awarding </w:t>
            </w:r>
            <w:r w:rsidR="00D9271A">
              <w:rPr>
                <w:sz w:val="24"/>
                <w:szCs w:val="24"/>
              </w:rPr>
              <w:t>organisation</w:t>
            </w:r>
            <w:r w:rsidRPr="00AB0A1B">
              <w:rPr>
                <w:sz w:val="24"/>
                <w:szCs w:val="24"/>
              </w:rPr>
              <w:t xml:space="preserve"> and promotes quality and equality.</w:t>
            </w:r>
          </w:p>
          <w:p w14:paraId="66BE3D1A" w14:textId="77777777" w:rsidR="00A64C16" w:rsidRPr="00AB0A1B" w:rsidRDefault="00A64C16"/>
        </w:tc>
      </w:tr>
      <w:tr w:rsidR="00A64C16" w14:paraId="6574F8DC" w14:textId="77777777" w:rsidTr="004C192A">
        <w:tc>
          <w:tcPr>
            <w:tcW w:w="521" w:type="dxa"/>
          </w:tcPr>
          <w:p w14:paraId="122119D4" w14:textId="77777777" w:rsidR="00A64C16" w:rsidRDefault="00A64C16">
            <w:r>
              <w:t>2.</w:t>
            </w:r>
          </w:p>
        </w:tc>
        <w:tc>
          <w:tcPr>
            <w:tcW w:w="8506" w:type="dxa"/>
            <w:gridSpan w:val="4"/>
          </w:tcPr>
          <w:p w14:paraId="1AE8864D" w14:textId="77777777" w:rsidR="00A64C16" w:rsidRPr="00AB0A1B" w:rsidRDefault="00A64C16" w:rsidP="00710D44">
            <w:pPr>
              <w:pStyle w:val="Heading1"/>
              <w:outlineLvl w:val="0"/>
            </w:pPr>
            <w:bookmarkStart w:id="1" w:name="_Toc531770668"/>
            <w:r w:rsidRPr="00AB0A1B">
              <w:t>Scope</w:t>
            </w:r>
            <w:bookmarkEnd w:id="1"/>
          </w:p>
        </w:tc>
      </w:tr>
      <w:tr w:rsidR="00A64C16" w14:paraId="19D291DE" w14:textId="77777777" w:rsidTr="004C192A">
        <w:tc>
          <w:tcPr>
            <w:tcW w:w="521" w:type="dxa"/>
          </w:tcPr>
          <w:p w14:paraId="537BF54D" w14:textId="77777777" w:rsidR="00A64C16" w:rsidRDefault="00A64C16"/>
        </w:tc>
        <w:tc>
          <w:tcPr>
            <w:tcW w:w="8506" w:type="dxa"/>
            <w:gridSpan w:val="4"/>
          </w:tcPr>
          <w:p w14:paraId="557E5B98" w14:textId="17C36DC4" w:rsidR="00565EC9" w:rsidRPr="007038B9" w:rsidRDefault="00565EC9" w:rsidP="00565EC9">
            <w:pPr>
              <w:autoSpaceDE w:val="0"/>
              <w:autoSpaceDN w:val="0"/>
              <w:adjustRightInd w:val="0"/>
              <w:jc w:val="both"/>
              <w:rPr>
                <w:sz w:val="24"/>
                <w:szCs w:val="24"/>
              </w:rPr>
            </w:pPr>
            <w:r w:rsidRPr="00AB0A1B">
              <w:rPr>
                <w:sz w:val="24"/>
                <w:szCs w:val="24"/>
              </w:rPr>
              <w:t xml:space="preserve">These regulations apply to all Pearson BTEC HNC/HND awards offered by South Essex College. The regulations are based on </w:t>
            </w:r>
            <w:r w:rsidRPr="00D9271A">
              <w:rPr>
                <w:i/>
                <w:sz w:val="24"/>
                <w:szCs w:val="24"/>
              </w:rPr>
              <w:t xml:space="preserve">BTEC Centre Guide to </w:t>
            </w:r>
            <w:r w:rsidR="00D9271A" w:rsidRPr="00D9271A">
              <w:rPr>
                <w:i/>
                <w:sz w:val="24"/>
                <w:szCs w:val="24"/>
              </w:rPr>
              <w:t>Quality Assurance and Assessment 201</w:t>
            </w:r>
            <w:r w:rsidR="002B02FB">
              <w:rPr>
                <w:i/>
                <w:sz w:val="24"/>
                <w:szCs w:val="24"/>
              </w:rPr>
              <w:t>9-20</w:t>
            </w:r>
            <w:r w:rsidR="00D9271A" w:rsidRPr="00D9271A">
              <w:rPr>
                <w:i/>
                <w:sz w:val="24"/>
                <w:szCs w:val="24"/>
              </w:rPr>
              <w:t xml:space="preserve"> (Levels 4 to 7)</w:t>
            </w:r>
            <w:r w:rsidRPr="00AB0A1B">
              <w:rPr>
                <w:sz w:val="24"/>
                <w:szCs w:val="24"/>
              </w:rPr>
              <w:t xml:space="preserve"> and the QAA Quality Code</w:t>
            </w:r>
            <w:r w:rsidR="00732363">
              <w:rPr>
                <w:sz w:val="24"/>
                <w:szCs w:val="24"/>
              </w:rPr>
              <w:t>.</w:t>
            </w:r>
            <w:r w:rsidRPr="00AB0A1B">
              <w:rPr>
                <w:sz w:val="24"/>
                <w:szCs w:val="24"/>
              </w:rPr>
              <w:t xml:space="preserve"> </w:t>
            </w:r>
            <w:r w:rsidR="007038B9">
              <w:rPr>
                <w:sz w:val="24"/>
                <w:szCs w:val="24"/>
              </w:rPr>
              <w:t xml:space="preserve">These regulations must be read alongside the latest iteration of the </w:t>
            </w:r>
            <w:r w:rsidR="007038B9" w:rsidRPr="00D9271A">
              <w:rPr>
                <w:i/>
                <w:sz w:val="24"/>
                <w:szCs w:val="24"/>
              </w:rPr>
              <w:t>BTEC Centre Guide to Quality Assurance and Assessment</w:t>
            </w:r>
            <w:r w:rsidR="007038B9">
              <w:rPr>
                <w:sz w:val="24"/>
                <w:szCs w:val="24"/>
              </w:rPr>
              <w:t xml:space="preserve">. Where there is any apparent conflict between the two documents, the latest  iteration of the </w:t>
            </w:r>
            <w:r w:rsidR="007038B9" w:rsidRPr="00D9271A">
              <w:rPr>
                <w:i/>
                <w:sz w:val="24"/>
                <w:szCs w:val="24"/>
              </w:rPr>
              <w:t>BTEC Centre Guide to Quality Assurance and Assessment</w:t>
            </w:r>
            <w:r w:rsidR="007038B9">
              <w:rPr>
                <w:sz w:val="24"/>
                <w:szCs w:val="24"/>
              </w:rPr>
              <w:t xml:space="preserve"> prevails.</w:t>
            </w:r>
          </w:p>
          <w:p w14:paraId="6B8CC124" w14:textId="77777777" w:rsidR="00565EC9" w:rsidRPr="00AB0A1B" w:rsidRDefault="00565EC9" w:rsidP="00565EC9">
            <w:pPr>
              <w:autoSpaceDE w:val="0"/>
              <w:autoSpaceDN w:val="0"/>
              <w:adjustRightInd w:val="0"/>
              <w:jc w:val="both"/>
              <w:rPr>
                <w:sz w:val="24"/>
                <w:szCs w:val="24"/>
              </w:rPr>
            </w:pPr>
          </w:p>
          <w:p w14:paraId="11DA63A3" w14:textId="65519510" w:rsidR="00565EC9" w:rsidRPr="00AB0A1B" w:rsidRDefault="00565EC9" w:rsidP="00565EC9">
            <w:pPr>
              <w:autoSpaceDE w:val="0"/>
              <w:autoSpaceDN w:val="0"/>
              <w:adjustRightInd w:val="0"/>
              <w:jc w:val="both"/>
              <w:rPr>
                <w:sz w:val="24"/>
                <w:szCs w:val="24"/>
              </w:rPr>
            </w:pPr>
            <w:r w:rsidRPr="00AB0A1B">
              <w:rPr>
                <w:sz w:val="24"/>
                <w:szCs w:val="24"/>
              </w:rPr>
              <w:t>These regulations are reviewed annually and will normally come into effect at the beginning of an academic year</w:t>
            </w:r>
            <w:r w:rsidR="00D9271A">
              <w:rPr>
                <w:sz w:val="24"/>
                <w:szCs w:val="24"/>
              </w:rPr>
              <w:t xml:space="preserve"> or soon after publication of the latest iteration of the Pearson guides relating to assessment.</w:t>
            </w:r>
            <w:r w:rsidRPr="00AB0A1B">
              <w:rPr>
                <w:sz w:val="24"/>
                <w:szCs w:val="24"/>
              </w:rPr>
              <w:t xml:space="preserve"> These Assessment Regulations, and any proposed amendments, are approved by the College's Higher Education Committee.</w:t>
            </w:r>
          </w:p>
          <w:p w14:paraId="022D2AE0" w14:textId="77777777" w:rsidR="00A64C16" w:rsidRPr="00AB0A1B" w:rsidRDefault="00A64C16"/>
        </w:tc>
      </w:tr>
      <w:tr w:rsidR="00A64C16" w14:paraId="1696B3F7" w14:textId="77777777" w:rsidTr="004C192A">
        <w:tc>
          <w:tcPr>
            <w:tcW w:w="521" w:type="dxa"/>
          </w:tcPr>
          <w:p w14:paraId="3E32B7DC" w14:textId="77777777" w:rsidR="00A64C16" w:rsidRDefault="00A64C16">
            <w:r>
              <w:t>3.</w:t>
            </w:r>
          </w:p>
        </w:tc>
        <w:tc>
          <w:tcPr>
            <w:tcW w:w="8506" w:type="dxa"/>
            <w:gridSpan w:val="4"/>
          </w:tcPr>
          <w:p w14:paraId="3AC444F8" w14:textId="77777777" w:rsidR="00A64C16" w:rsidRPr="00AB0A1B" w:rsidRDefault="00A64C16" w:rsidP="00710D44">
            <w:pPr>
              <w:pStyle w:val="Heading1"/>
              <w:outlineLvl w:val="0"/>
            </w:pPr>
            <w:bookmarkStart w:id="2" w:name="_Toc531770669"/>
            <w:r w:rsidRPr="00AB0A1B">
              <w:t>Responsibilities</w:t>
            </w:r>
            <w:bookmarkEnd w:id="2"/>
          </w:p>
        </w:tc>
      </w:tr>
      <w:tr w:rsidR="00A64C16" w14:paraId="4F1E1CA7" w14:textId="77777777" w:rsidTr="004C192A">
        <w:tc>
          <w:tcPr>
            <w:tcW w:w="521" w:type="dxa"/>
          </w:tcPr>
          <w:p w14:paraId="2E82C45A" w14:textId="77777777" w:rsidR="00A64C16" w:rsidRDefault="00A64C16"/>
        </w:tc>
        <w:tc>
          <w:tcPr>
            <w:tcW w:w="8506" w:type="dxa"/>
            <w:gridSpan w:val="4"/>
          </w:tcPr>
          <w:p w14:paraId="69B37E52" w14:textId="77777777" w:rsidR="00565EC9" w:rsidRPr="00AB0A1B" w:rsidRDefault="00565EC9" w:rsidP="00565EC9">
            <w:pPr>
              <w:pStyle w:val="BodyText"/>
              <w:ind w:left="360"/>
              <w:rPr>
                <w:rFonts w:asciiTheme="minorHAnsi" w:hAnsiTheme="minorHAnsi" w:cs="Arial"/>
                <w:spacing w:val="-3"/>
              </w:rPr>
            </w:pPr>
            <w:r w:rsidRPr="00AB0A1B">
              <w:rPr>
                <w:rFonts w:asciiTheme="minorHAnsi" w:hAnsiTheme="minorHAnsi" w:cs="Arial"/>
                <w:spacing w:val="-3"/>
              </w:rPr>
              <w:t>The  College will ensure that students have access to the Pearson BTEC HNC/HND Regulations and ancillary assessment policies and procedures. These include:</w:t>
            </w:r>
          </w:p>
          <w:p w14:paraId="2601F086" w14:textId="77777777" w:rsidR="00565EC9" w:rsidRPr="00AB0A1B" w:rsidRDefault="00CD5C16" w:rsidP="00565EC9">
            <w:pPr>
              <w:pStyle w:val="BodyText"/>
              <w:numPr>
                <w:ilvl w:val="0"/>
                <w:numId w:val="3"/>
              </w:numPr>
              <w:spacing w:after="0"/>
              <w:rPr>
                <w:rFonts w:asciiTheme="minorHAnsi" w:hAnsiTheme="minorHAnsi" w:cs="Arial"/>
                <w:bCs/>
                <w:spacing w:val="-3"/>
              </w:rPr>
            </w:pPr>
            <w:r>
              <w:rPr>
                <w:rFonts w:asciiTheme="minorHAnsi" w:hAnsiTheme="minorHAnsi" w:cs="Arial"/>
                <w:bCs/>
                <w:spacing w:val="-3"/>
              </w:rPr>
              <w:t>Academic offences;</w:t>
            </w:r>
          </w:p>
          <w:p w14:paraId="33750B43" w14:textId="77777777" w:rsidR="00565EC9" w:rsidRPr="00AB0A1B" w:rsidRDefault="00565EC9" w:rsidP="00565EC9">
            <w:pPr>
              <w:pStyle w:val="BodyText"/>
              <w:numPr>
                <w:ilvl w:val="0"/>
                <w:numId w:val="3"/>
              </w:numPr>
              <w:spacing w:after="0"/>
              <w:rPr>
                <w:rFonts w:asciiTheme="minorHAnsi" w:hAnsiTheme="minorHAnsi" w:cs="Arial"/>
                <w:bCs/>
                <w:spacing w:val="-3"/>
              </w:rPr>
            </w:pPr>
            <w:r w:rsidRPr="00AB0A1B">
              <w:rPr>
                <w:rFonts w:asciiTheme="minorHAnsi" w:hAnsiTheme="minorHAnsi" w:cs="Arial"/>
                <w:bCs/>
                <w:spacing w:val="-3"/>
              </w:rPr>
              <w:t xml:space="preserve">Extenuating circumstances; </w:t>
            </w:r>
          </w:p>
          <w:p w14:paraId="2C3DE73A" w14:textId="77777777" w:rsidR="00565EC9" w:rsidRPr="00AB0A1B" w:rsidRDefault="00565EC9" w:rsidP="00565EC9">
            <w:pPr>
              <w:pStyle w:val="BodyText"/>
              <w:numPr>
                <w:ilvl w:val="0"/>
                <w:numId w:val="3"/>
              </w:numPr>
              <w:spacing w:after="0"/>
              <w:rPr>
                <w:rFonts w:asciiTheme="minorHAnsi" w:hAnsiTheme="minorHAnsi" w:cs="Arial"/>
                <w:bCs/>
                <w:spacing w:val="-3"/>
              </w:rPr>
            </w:pPr>
            <w:r w:rsidRPr="00AB0A1B">
              <w:rPr>
                <w:rFonts w:asciiTheme="minorHAnsi" w:hAnsiTheme="minorHAnsi" w:cs="Arial"/>
                <w:bCs/>
                <w:spacing w:val="-3"/>
              </w:rPr>
              <w:t>Complaints;</w:t>
            </w:r>
          </w:p>
          <w:p w14:paraId="5DDC6666" w14:textId="77777777" w:rsidR="00565EC9" w:rsidRPr="00AB0A1B" w:rsidRDefault="00565EC9" w:rsidP="00565EC9">
            <w:pPr>
              <w:pStyle w:val="BodyText"/>
              <w:numPr>
                <w:ilvl w:val="0"/>
                <w:numId w:val="3"/>
              </w:numPr>
              <w:spacing w:after="0"/>
              <w:rPr>
                <w:rFonts w:asciiTheme="minorHAnsi" w:hAnsiTheme="minorHAnsi" w:cs="Arial"/>
                <w:bCs/>
                <w:spacing w:val="-3"/>
              </w:rPr>
            </w:pPr>
            <w:r w:rsidRPr="00AB0A1B">
              <w:rPr>
                <w:rFonts w:asciiTheme="minorHAnsi" w:hAnsiTheme="minorHAnsi" w:cs="Arial"/>
                <w:bCs/>
                <w:spacing w:val="-3"/>
              </w:rPr>
              <w:t>Appeals;</w:t>
            </w:r>
          </w:p>
          <w:p w14:paraId="6B513816" w14:textId="77777777" w:rsidR="00565EC9" w:rsidRDefault="00565EC9" w:rsidP="00565EC9">
            <w:pPr>
              <w:pStyle w:val="BodyText"/>
              <w:numPr>
                <w:ilvl w:val="0"/>
                <w:numId w:val="3"/>
              </w:numPr>
              <w:spacing w:after="0"/>
              <w:rPr>
                <w:rFonts w:asciiTheme="minorHAnsi" w:hAnsiTheme="minorHAnsi" w:cs="Arial"/>
                <w:bCs/>
                <w:spacing w:val="-3"/>
              </w:rPr>
            </w:pPr>
            <w:r w:rsidRPr="00AB0A1B">
              <w:rPr>
                <w:rFonts w:asciiTheme="minorHAnsi" w:hAnsiTheme="minorHAnsi" w:cs="Arial"/>
                <w:bCs/>
                <w:spacing w:val="-3"/>
              </w:rPr>
              <w:t>Intermission;</w:t>
            </w:r>
          </w:p>
          <w:p w14:paraId="25E18673" w14:textId="77777777" w:rsidR="00565EC9" w:rsidRPr="00AB0A1B" w:rsidRDefault="00565EC9" w:rsidP="00565EC9">
            <w:pPr>
              <w:pStyle w:val="BodyText"/>
              <w:numPr>
                <w:ilvl w:val="0"/>
                <w:numId w:val="3"/>
              </w:numPr>
              <w:spacing w:after="0"/>
              <w:rPr>
                <w:rFonts w:asciiTheme="minorHAnsi" w:hAnsiTheme="minorHAnsi" w:cs="Arial"/>
                <w:bCs/>
                <w:spacing w:val="-3"/>
              </w:rPr>
            </w:pPr>
            <w:r w:rsidRPr="00AB0A1B">
              <w:rPr>
                <w:rFonts w:asciiTheme="minorHAnsi" w:hAnsiTheme="minorHAnsi" w:cs="Arial"/>
                <w:bCs/>
                <w:spacing w:val="-3"/>
              </w:rPr>
              <w:t xml:space="preserve">Special Examination </w:t>
            </w:r>
            <w:r w:rsidR="00CD5C16">
              <w:rPr>
                <w:rFonts w:asciiTheme="minorHAnsi" w:hAnsiTheme="minorHAnsi" w:cs="Arial"/>
                <w:bCs/>
                <w:spacing w:val="-3"/>
              </w:rPr>
              <w:t>(Assessment</w:t>
            </w:r>
            <w:r w:rsidR="00E32CFA">
              <w:rPr>
                <w:rFonts w:asciiTheme="minorHAnsi" w:hAnsiTheme="minorHAnsi" w:cs="Arial"/>
                <w:bCs/>
                <w:spacing w:val="-3"/>
              </w:rPr>
              <w:t xml:space="preserve">) </w:t>
            </w:r>
            <w:r w:rsidRPr="00AB0A1B">
              <w:rPr>
                <w:rFonts w:asciiTheme="minorHAnsi" w:hAnsiTheme="minorHAnsi" w:cs="Arial"/>
                <w:bCs/>
                <w:spacing w:val="-3"/>
              </w:rPr>
              <w:t>Arrangements</w:t>
            </w:r>
            <w:r w:rsidRPr="00AB0A1B">
              <w:rPr>
                <w:rFonts w:asciiTheme="minorHAnsi" w:hAnsiTheme="minorHAnsi" w:cs="Arial"/>
                <w:bCs/>
                <w:color w:val="FF0000"/>
                <w:spacing w:val="-3"/>
              </w:rPr>
              <w:t xml:space="preserve">. </w:t>
            </w:r>
          </w:p>
          <w:p w14:paraId="57EFB754" w14:textId="77777777" w:rsidR="00565EC9" w:rsidRPr="00AB0A1B" w:rsidRDefault="00565EC9" w:rsidP="00565EC9">
            <w:pPr>
              <w:tabs>
                <w:tab w:val="left" w:pos="-720"/>
              </w:tabs>
              <w:suppressAutoHyphens/>
              <w:spacing w:line="240" w:lineRule="atLeast"/>
              <w:jc w:val="both"/>
              <w:rPr>
                <w:bCs/>
                <w:spacing w:val="-3"/>
                <w:sz w:val="24"/>
              </w:rPr>
            </w:pPr>
          </w:p>
          <w:p w14:paraId="2258EB48" w14:textId="14EAFB5A" w:rsidR="00565EC9" w:rsidRPr="00AB0A1B" w:rsidRDefault="00565EC9" w:rsidP="00565EC9">
            <w:pPr>
              <w:ind w:left="720"/>
              <w:rPr>
                <w:sz w:val="24"/>
                <w:szCs w:val="24"/>
              </w:rPr>
            </w:pPr>
            <w:r w:rsidRPr="00AB0A1B">
              <w:rPr>
                <w:b/>
                <w:sz w:val="24"/>
                <w:szCs w:val="24"/>
              </w:rPr>
              <w:t xml:space="preserve">Programme Leader: </w:t>
            </w:r>
            <w:r w:rsidRPr="00AB0A1B">
              <w:rPr>
                <w:sz w:val="24"/>
                <w:szCs w:val="24"/>
              </w:rPr>
              <w:t xml:space="preserve">This is the person </w:t>
            </w:r>
            <w:r w:rsidR="00D9271A">
              <w:rPr>
                <w:sz w:val="24"/>
                <w:szCs w:val="24"/>
              </w:rPr>
              <w:t xml:space="preserve">designated by the College (including department or faculty) to take overall responsibility for the effective delivery and assessment of </w:t>
            </w:r>
            <w:r w:rsidR="00C07A54">
              <w:rPr>
                <w:sz w:val="24"/>
                <w:szCs w:val="24"/>
              </w:rPr>
              <w:t>a relevant BTEC HN programme. The Programme Leader my also act as an Assessor and/or Internal Verifier, with some quality assurance related restrictions. Programme Leaders will, among other things, be expected to prepare for their programme a:</w:t>
            </w:r>
          </w:p>
          <w:p w14:paraId="4846F3DC" w14:textId="77777777" w:rsidR="00565EC9" w:rsidRPr="00AB0A1B" w:rsidRDefault="00565EC9" w:rsidP="00565EC9">
            <w:pPr>
              <w:rPr>
                <w:bCs/>
                <w:spacing w:val="-3"/>
                <w:sz w:val="24"/>
              </w:rPr>
            </w:pPr>
          </w:p>
          <w:p w14:paraId="65061C6E" w14:textId="77777777" w:rsidR="00565EC9" w:rsidRPr="00AB0A1B" w:rsidRDefault="00565EC9" w:rsidP="00565EC9">
            <w:pPr>
              <w:numPr>
                <w:ilvl w:val="0"/>
                <w:numId w:val="4"/>
              </w:numPr>
              <w:tabs>
                <w:tab w:val="left" w:pos="-720"/>
              </w:tabs>
              <w:suppressAutoHyphens/>
              <w:spacing w:line="240" w:lineRule="atLeast"/>
              <w:jc w:val="both"/>
              <w:rPr>
                <w:bCs/>
                <w:spacing w:val="-3"/>
                <w:sz w:val="24"/>
              </w:rPr>
            </w:pPr>
            <w:r w:rsidRPr="00AB0A1B">
              <w:rPr>
                <w:bCs/>
                <w:spacing w:val="-3"/>
                <w:sz w:val="24"/>
              </w:rPr>
              <w:t xml:space="preserve">Student programme handbook </w:t>
            </w:r>
            <w:r w:rsidR="00E32CFA">
              <w:rPr>
                <w:bCs/>
                <w:spacing w:val="-3"/>
                <w:sz w:val="24"/>
              </w:rPr>
              <w:t xml:space="preserve">including assessment schedule; </w:t>
            </w:r>
          </w:p>
          <w:p w14:paraId="367D9C2D" w14:textId="5060495D" w:rsidR="00E32CFA" w:rsidRPr="00AB0A1B" w:rsidRDefault="00565EC9" w:rsidP="00E32CFA">
            <w:pPr>
              <w:numPr>
                <w:ilvl w:val="0"/>
                <w:numId w:val="4"/>
              </w:numPr>
              <w:tabs>
                <w:tab w:val="left" w:pos="-720"/>
              </w:tabs>
              <w:suppressAutoHyphens/>
              <w:spacing w:line="240" w:lineRule="atLeast"/>
              <w:jc w:val="both"/>
              <w:rPr>
                <w:bCs/>
                <w:spacing w:val="-3"/>
                <w:sz w:val="24"/>
              </w:rPr>
            </w:pPr>
            <w:r w:rsidRPr="00E32CFA">
              <w:rPr>
                <w:bCs/>
                <w:spacing w:val="-3"/>
                <w:sz w:val="24"/>
              </w:rPr>
              <w:t>Programme specification</w:t>
            </w:r>
            <w:r w:rsidR="00C07A54">
              <w:rPr>
                <w:bCs/>
                <w:spacing w:val="-3"/>
                <w:sz w:val="24"/>
              </w:rPr>
              <w:t>.</w:t>
            </w:r>
          </w:p>
          <w:p w14:paraId="0BDD39A0" w14:textId="77777777" w:rsidR="00565EC9" w:rsidRPr="00AB0A1B" w:rsidRDefault="00565EC9" w:rsidP="00565EC9"/>
          <w:p w14:paraId="40F86958" w14:textId="77777777" w:rsidR="00565EC9" w:rsidRPr="00E32CFA" w:rsidRDefault="00565EC9" w:rsidP="00565EC9">
            <w:pPr>
              <w:ind w:left="720"/>
              <w:rPr>
                <w:sz w:val="24"/>
                <w:szCs w:val="24"/>
              </w:rPr>
            </w:pPr>
            <w:r w:rsidRPr="00AB0A1B">
              <w:rPr>
                <w:b/>
                <w:sz w:val="24"/>
                <w:szCs w:val="24"/>
              </w:rPr>
              <w:t>Personal Tutor</w:t>
            </w:r>
            <w:r w:rsidRPr="00AB0A1B">
              <w:rPr>
                <w:b/>
              </w:rPr>
              <w:t>:</w:t>
            </w:r>
            <w:r w:rsidRPr="00AB0A1B">
              <w:t xml:space="preserve"> </w:t>
            </w:r>
            <w:r w:rsidRPr="00E32CFA">
              <w:rPr>
                <w:sz w:val="24"/>
                <w:szCs w:val="24"/>
              </w:rPr>
              <w:t xml:space="preserve">This is the person who has responsibility for acting as the Personal Tutor for individual </w:t>
            </w:r>
            <w:r w:rsidR="00712B4C">
              <w:rPr>
                <w:sz w:val="24"/>
                <w:szCs w:val="24"/>
              </w:rPr>
              <w:t>students</w:t>
            </w:r>
            <w:r w:rsidRPr="00E32CFA">
              <w:rPr>
                <w:sz w:val="24"/>
                <w:szCs w:val="24"/>
              </w:rPr>
              <w:t xml:space="preserve"> and small groups of students. </w:t>
            </w:r>
          </w:p>
          <w:p w14:paraId="14EE33FB" w14:textId="77777777" w:rsidR="00565EC9" w:rsidRPr="00AB0A1B" w:rsidRDefault="00565EC9" w:rsidP="00565EC9">
            <w:pPr>
              <w:tabs>
                <w:tab w:val="left" w:pos="-720"/>
              </w:tabs>
              <w:suppressAutoHyphens/>
              <w:spacing w:line="240" w:lineRule="atLeast"/>
              <w:ind w:left="720"/>
              <w:jc w:val="both"/>
              <w:rPr>
                <w:bCs/>
                <w:spacing w:val="-3"/>
                <w:sz w:val="24"/>
              </w:rPr>
            </w:pPr>
          </w:p>
          <w:p w14:paraId="2F409532" w14:textId="3A17A07C" w:rsidR="00565EC9" w:rsidRDefault="00565EC9" w:rsidP="00C07A54">
            <w:pPr>
              <w:ind w:firstLine="720"/>
              <w:rPr>
                <w:sz w:val="24"/>
                <w:szCs w:val="24"/>
              </w:rPr>
            </w:pPr>
            <w:r w:rsidRPr="00AB0A1B">
              <w:rPr>
                <w:b/>
                <w:sz w:val="24"/>
                <w:szCs w:val="24"/>
              </w:rPr>
              <w:t>Internal Verifier</w:t>
            </w:r>
            <w:r w:rsidR="00C07A54">
              <w:rPr>
                <w:b/>
                <w:sz w:val="24"/>
                <w:szCs w:val="24"/>
              </w:rPr>
              <w:t>:</w:t>
            </w:r>
            <w:r w:rsidR="00C07A54">
              <w:rPr>
                <w:sz w:val="24"/>
                <w:szCs w:val="24"/>
              </w:rPr>
              <w:t xml:space="preserve"> This is the person who will:</w:t>
            </w:r>
          </w:p>
          <w:p w14:paraId="6D6567C1" w14:textId="77777777" w:rsidR="00C07A54" w:rsidRDefault="00C07A54" w:rsidP="00C07A54">
            <w:pPr>
              <w:ind w:firstLine="720"/>
              <w:rPr>
                <w:sz w:val="24"/>
                <w:szCs w:val="24"/>
              </w:rPr>
            </w:pPr>
          </w:p>
          <w:p w14:paraId="0A10BC22" w14:textId="5C9F1D49" w:rsidR="00C07A54" w:rsidRDefault="00C07A54" w:rsidP="00C07A54">
            <w:pPr>
              <w:pStyle w:val="ListParagraph"/>
              <w:numPr>
                <w:ilvl w:val="0"/>
                <w:numId w:val="11"/>
              </w:numPr>
              <w:ind w:left="1434" w:hanging="357"/>
              <w:rPr>
                <w:rFonts w:cs="Arial"/>
                <w:sz w:val="24"/>
                <w:szCs w:val="24"/>
              </w:rPr>
            </w:pPr>
            <w:r>
              <w:rPr>
                <w:rFonts w:cs="Arial"/>
                <w:sz w:val="24"/>
                <w:szCs w:val="24"/>
              </w:rPr>
              <w:t>Conduct quality checks on assessment processes and practices to ensure that they meet national standards and that all students have been judged fairly and consistently;</w:t>
            </w:r>
          </w:p>
          <w:p w14:paraId="70A9EA85" w14:textId="1C9E495A" w:rsidR="00C07A54" w:rsidRDefault="00C07A54" w:rsidP="00C07A54">
            <w:pPr>
              <w:pStyle w:val="ListParagraph"/>
              <w:numPr>
                <w:ilvl w:val="0"/>
                <w:numId w:val="11"/>
              </w:numPr>
              <w:ind w:left="1434" w:hanging="357"/>
              <w:rPr>
                <w:rFonts w:cs="Arial"/>
                <w:sz w:val="24"/>
                <w:szCs w:val="24"/>
              </w:rPr>
            </w:pPr>
            <w:r>
              <w:rPr>
                <w:rFonts w:cs="Arial"/>
                <w:sz w:val="24"/>
                <w:szCs w:val="24"/>
              </w:rPr>
              <w:t>Provide an expert second opinion;</w:t>
            </w:r>
          </w:p>
          <w:p w14:paraId="7F70CBCC" w14:textId="135F2831" w:rsidR="00C07A54" w:rsidRDefault="00C07A54" w:rsidP="00C07A54">
            <w:pPr>
              <w:rPr>
                <w:rFonts w:cs="Arial"/>
                <w:sz w:val="24"/>
                <w:szCs w:val="24"/>
              </w:rPr>
            </w:pPr>
          </w:p>
          <w:p w14:paraId="44959CCB" w14:textId="4273AE7D" w:rsidR="00C07A54" w:rsidRPr="00DB6628" w:rsidRDefault="00DB6628" w:rsidP="00DB6628">
            <w:pPr>
              <w:ind w:left="720"/>
              <w:rPr>
                <w:sz w:val="24"/>
                <w:szCs w:val="24"/>
              </w:rPr>
            </w:pPr>
            <w:r>
              <w:rPr>
                <w:sz w:val="24"/>
                <w:szCs w:val="24"/>
              </w:rPr>
              <w:t xml:space="preserve">It is good practice for all Assessors to be involved in internally verifying each other. An internal verifier </w:t>
            </w:r>
            <w:r w:rsidRPr="00DB6628">
              <w:rPr>
                <w:b/>
                <w:sz w:val="24"/>
                <w:szCs w:val="24"/>
                <w:u w:val="single"/>
              </w:rPr>
              <w:t>cannot</w:t>
            </w:r>
            <w:r>
              <w:rPr>
                <w:sz w:val="24"/>
                <w:szCs w:val="24"/>
              </w:rPr>
              <w:t xml:space="preserve"> internally verify their own assignments or assessment decisions. There can be an internal verifier considered as the Lead IV, but this does not need to be registered with Pearson. </w:t>
            </w:r>
          </w:p>
          <w:p w14:paraId="5435980B" w14:textId="77777777" w:rsidR="00C07A54" w:rsidRPr="00C07A54" w:rsidRDefault="00C07A54" w:rsidP="00C07A54">
            <w:pPr>
              <w:rPr>
                <w:rFonts w:cs="Arial"/>
                <w:sz w:val="24"/>
                <w:szCs w:val="24"/>
              </w:rPr>
            </w:pPr>
          </w:p>
          <w:p w14:paraId="5BA860F3" w14:textId="77777777" w:rsidR="00565EC9" w:rsidRPr="00AB0A1B" w:rsidRDefault="00565EC9" w:rsidP="00DB6628">
            <w:pPr>
              <w:pStyle w:val="BodyTextIndent"/>
              <w:ind w:left="0"/>
              <w:rPr>
                <w:rFonts w:asciiTheme="minorHAnsi" w:hAnsiTheme="minorHAnsi" w:cs="Arial"/>
              </w:rPr>
            </w:pPr>
          </w:p>
          <w:p w14:paraId="659C368C" w14:textId="1D4FBBAB" w:rsidR="00565EC9" w:rsidRDefault="00565EC9" w:rsidP="00565EC9">
            <w:pPr>
              <w:ind w:left="720"/>
              <w:rPr>
                <w:sz w:val="24"/>
                <w:szCs w:val="24"/>
              </w:rPr>
            </w:pPr>
            <w:r w:rsidRPr="00AB0A1B">
              <w:rPr>
                <w:b/>
                <w:sz w:val="24"/>
                <w:szCs w:val="24"/>
              </w:rPr>
              <w:t>Assessor</w:t>
            </w:r>
            <w:r w:rsidRPr="00AB0A1B">
              <w:rPr>
                <w:sz w:val="24"/>
                <w:szCs w:val="24"/>
              </w:rPr>
              <w:t>:</w:t>
            </w:r>
            <w:r w:rsidRPr="00AB0A1B">
              <w:rPr>
                <w:b/>
                <w:sz w:val="24"/>
                <w:szCs w:val="24"/>
              </w:rPr>
              <w:t xml:space="preserve"> </w:t>
            </w:r>
            <w:r w:rsidR="00DB6628">
              <w:rPr>
                <w:sz w:val="24"/>
                <w:szCs w:val="24"/>
              </w:rPr>
              <w:t xml:space="preserve">This is a person responsible for the assessment of students and acts under the guidance of the Programme Leader, who will direct an Assessor to appropriate training, support and standardisation. An assessor will normally devise assignment briefs, deliver the programme of study and assess the evidence produced by students against the assessment criteria in the programme specification. </w:t>
            </w:r>
          </w:p>
          <w:p w14:paraId="34E584C2" w14:textId="77777777" w:rsidR="00712B4C" w:rsidRPr="00AB0A1B" w:rsidRDefault="00712B4C" w:rsidP="00565EC9">
            <w:pPr>
              <w:ind w:left="720"/>
              <w:rPr>
                <w:sz w:val="24"/>
                <w:szCs w:val="24"/>
              </w:rPr>
            </w:pPr>
          </w:p>
          <w:p w14:paraId="6422CF88" w14:textId="77777777" w:rsidR="00565EC9" w:rsidRPr="00AB0A1B" w:rsidRDefault="00565EC9" w:rsidP="00565EC9">
            <w:pPr>
              <w:ind w:firstLine="720"/>
              <w:rPr>
                <w:sz w:val="24"/>
                <w:szCs w:val="24"/>
              </w:rPr>
            </w:pPr>
            <w:r w:rsidRPr="00AB0A1B">
              <w:rPr>
                <w:b/>
                <w:sz w:val="24"/>
                <w:szCs w:val="24"/>
              </w:rPr>
              <w:t>Students</w:t>
            </w:r>
            <w:r w:rsidRPr="00AB0A1B">
              <w:rPr>
                <w:sz w:val="24"/>
                <w:szCs w:val="24"/>
              </w:rPr>
              <w:t>: Student responsibility includes:</w:t>
            </w:r>
          </w:p>
          <w:p w14:paraId="26807212" w14:textId="77777777" w:rsidR="00565EC9" w:rsidRPr="00AB0A1B" w:rsidRDefault="00565EC9" w:rsidP="00565EC9">
            <w:pPr>
              <w:numPr>
                <w:ilvl w:val="0"/>
                <w:numId w:val="5"/>
              </w:numPr>
              <w:autoSpaceDE w:val="0"/>
              <w:autoSpaceDN w:val="0"/>
              <w:adjustRightInd w:val="0"/>
              <w:ind w:left="1080"/>
              <w:rPr>
                <w:sz w:val="24"/>
                <w:szCs w:val="24"/>
              </w:rPr>
            </w:pPr>
            <w:r w:rsidRPr="00AB0A1B">
              <w:rPr>
                <w:sz w:val="24"/>
                <w:szCs w:val="24"/>
              </w:rPr>
              <w:t>To understand and comply with the assessment;</w:t>
            </w:r>
          </w:p>
          <w:p w14:paraId="28A4D1F7" w14:textId="77777777" w:rsidR="00565EC9" w:rsidRPr="00AB0A1B" w:rsidRDefault="00565EC9" w:rsidP="00565EC9">
            <w:pPr>
              <w:autoSpaceDE w:val="0"/>
              <w:autoSpaceDN w:val="0"/>
              <w:adjustRightInd w:val="0"/>
              <w:ind w:left="360" w:firstLine="720"/>
              <w:rPr>
                <w:sz w:val="24"/>
                <w:szCs w:val="24"/>
              </w:rPr>
            </w:pPr>
            <w:r w:rsidRPr="00AB0A1B">
              <w:rPr>
                <w:sz w:val="24"/>
                <w:szCs w:val="24"/>
              </w:rPr>
              <w:t>regulations for the BTEC HNC/HND course, ancillary policies and</w:t>
            </w:r>
          </w:p>
          <w:p w14:paraId="5617B7C3" w14:textId="77777777" w:rsidR="00565EC9" w:rsidRPr="00AB0A1B" w:rsidRDefault="00565EC9" w:rsidP="00565EC9">
            <w:pPr>
              <w:autoSpaceDE w:val="0"/>
              <w:autoSpaceDN w:val="0"/>
              <w:adjustRightInd w:val="0"/>
              <w:ind w:left="360" w:firstLine="720"/>
              <w:rPr>
                <w:sz w:val="24"/>
                <w:szCs w:val="24"/>
              </w:rPr>
            </w:pPr>
            <w:r w:rsidRPr="00AB0A1B">
              <w:rPr>
                <w:sz w:val="24"/>
                <w:szCs w:val="24"/>
              </w:rPr>
              <w:t>procedures;</w:t>
            </w:r>
          </w:p>
          <w:p w14:paraId="66F1952B" w14:textId="2D84C92D" w:rsidR="00565EC9" w:rsidRPr="00AB0A1B" w:rsidRDefault="00DB6628" w:rsidP="00565EC9">
            <w:pPr>
              <w:numPr>
                <w:ilvl w:val="0"/>
                <w:numId w:val="5"/>
              </w:numPr>
              <w:autoSpaceDE w:val="0"/>
              <w:autoSpaceDN w:val="0"/>
              <w:adjustRightInd w:val="0"/>
              <w:ind w:left="1080"/>
              <w:rPr>
                <w:sz w:val="24"/>
                <w:szCs w:val="24"/>
              </w:rPr>
            </w:pPr>
            <w:r>
              <w:rPr>
                <w:sz w:val="24"/>
                <w:szCs w:val="24"/>
              </w:rPr>
              <w:t>S</w:t>
            </w:r>
            <w:r w:rsidR="00565EC9" w:rsidRPr="00AB0A1B">
              <w:rPr>
                <w:sz w:val="24"/>
                <w:szCs w:val="24"/>
              </w:rPr>
              <w:t>ubmit work for assessment as required;</w:t>
            </w:r>
          </w:p>
          <w:p w14:paraId="5CF490F3" w14:textId="77777777" w:rsidR="00565EC9" w:rsidRPr="00AB0A1B" w:rsidRDefault="00565EC9" w:rsidP="00565EC9">
            <w:pPr>
              <w:numPr>
                <w:ilvl w:val="0"/>
                <w:numId w:val="5"/>
              </w:numPr>
              <w:autoSpaceDE w:val="0"/>
              <w:autoSpaceDN w:val="0"/>
              <w:adjustRightInd w:val="0"/>
              <w:ind w:left="1080"/>
              <w:rPr>
                <w:sz w:val="24"/>
                <w:szCs w:val="24"/>
              </w:rPr>
            </w:pPr>
            <w:r w:rsidRPr="00AB0A1B">
              <w:rPr>
                <w:sz w:val="24"/>
                <w:szCs w:val="24"/>
              </w:rPr>
              <w:t>Submit any relevant information on extenuating circumstances which they believe may have affected their performance in accordance with the</w:t>
            </w:r>
          </w:p>
          <w:p w14:paraId="2D699D8F" w14:textId="77777777" w:rsidR="00565EC9" w:rsidRPr="00AB0A1B" w:rsidRDefault="00565EC9" w:rsidP="00565EC9">
            <w:pPr>
              <w:pStyle w:val="BodyTextIndent"/>
              <w:ind w:left="540" w:firstLine="540"/>
              <w:rPr>
                <w:rFonts w:asciiTheme="minorHAnsi" w:hAnsiTheme="minorHAnsi" w:cs="Arial"/>
              </w:rPr>
            </w:pPr>
            <w:r w:rsidRPr="00AB0A1B">
              <w:rPr>
                <w:rFonts w:asciiTheme="minorHAnsi" w:hAnsiTheme="minorHAnsi" w:cs="Arial"/>
                <w:sz w:val="24"/>
                <w:szCs w:val="24"/>
              </w:rPr>
              <w:t>extenuating circumstances policy.</w:t>
            </w:r>
          </w:p>
          <w:p w14:paraId="47CE4446" w14:textId="77777777" w:rsidR="00A64C16" w:rsidRPr="00AB0A1B" w:rsidRDefault="00A64C16"/>
        </w:tc>
      </w:tr>
      <w:tr w:rsidR="00686878" w14:paraId="1FADD32E" w14:textId="77777777" w:rsidTr="004C192A">
        <w:tc>
          <w:tcPr>
            <w:tcW w:w="521" w:type="dxa"/>
          </w:tcPr>
          <w:p w14:paraId="6F27EF4C" w14:textId="77777777" w:rsidR="00686878" w:rsidRDefault="00686878"/>
        </w:tc>
        <w:tc>
          <w:tcPr>
            <w:tcW w:w="8506" w:type="dxa"/>
            <w:gridSpan w:val="4"/>
          </w:tcPr>
          <w:p w14:paraId="6A141671" w14:textId="77777777" w:rsidR="00686878" w:rsidRPr="00AB0A1B" w:rsidRDefault="00686878" w:rsidP="00710D44">
            <w:pPr>
              <w:pStyle w:val="Heading1"/>
              <w:outlineLvl w:val="0"/>
            </w:pPr>
          </w:p>
        </w:tc>
      </w:tr>
      <w:tr w:rsidR="00A64C16" w14:paraId="72C39F4E" w14:textId="77777777" w:rsidTr="004C192A">
        <w:tc>
          <w:tcPr>
            <w:tcW w:w="521" w:type="dxa"/>
          </w:tcPr>
          <w:p w14:paraId="6A8B554A" w14:textId="01110213" w:rsidR="00A64C16" w:rsidRDefault="002D5A91">
            <w:r>
              <w:t>4</w:t>
            </w:r>
            <w:r w:rsidR="00A64C16">
              <w:t>.</w:t>
            </w:r>
          </w:p>
        </w:tc>
        <w:tc>
          <w:tcPr>
            <w:tcW w:w="8506" w:type="dxa"/>
            <w:gridSpan w:val="4"/>
          </w:tcPr>
          <w:p w14:paraId="7E53DFF4" w14:textId="77777777" w:rsidR="00A64C16" w:rsidRPr="00AB0A1B" w:rsidRDefault="00A64C16" w:rsidP="00710D44">
            <w:pPr>
              <w:pStyle w:val="Heading1"/>
              <w:outlineLvl w:val="0"/>
            </w:pPr>
            <w:bookmarkStart w:id="3" w:name="_Toc531770670"/>
            <w:r w:rsidRPr="00AB0A1B">
              <w:t>Intermission</w:t>
            </w:r>
            <w:bookmarkEnd w:id="3"/>
          </w:p>
        </w:tc>
      </w:tr>
      <w:tr w:rsidR="00A64C16" w14:paraId="0DE30B64" w14:textId="77777777" w:rsidTr="004C192A">
        <w:tc>
          <w:tcPr>
            <w:tcW w:w="521" w:type="dxa"/>
          </w:tcPr>
          <w:p w14:paraId="55C3635A" w14:textId="77777777" w:rsidR="00A64C16" w:rsidRDefault="00A64C16"/>
        </w:tc>
        <w:tc>
          <w:tcPr>
            <w:tcW w:w="8506" w:type="dxa"/>
            <w:gridSpan w:val="4"/>
          </w:tcPr>
          <w:p w14:paraId="43C762D0" w14:textId="77777777" w:rsidR="00C22D92" w:rsidRPr="00AB0A1B" w:rsidRDefault="00732363" w:rsidP="00C22D92">
            <w:pPr>
              <w:autoSpaceDE w:val="0"/>
              <w:autoSpaceDN w:val="0"/>
              <w:adjustRightInd w:val="0"/>
              <w:rPr>
                <w:sz w:val="24"/>
                <w:szCs w:val="24"/>
              </w:rPr>
            </w:pPr>
            <w:r>
              <w:rPr>
                <w:bCs/>
                <w:sz w:val="24"/>
                <w:szCs w:val="24"/>
              </w:rPr>
              <w:t>Intermission (</w:t>
            </w:r>
            <w:r w:rsidR="00C22D92" w:rsidRPr="00A63BA7">
              <w:rPr>
                <w:bCs/>
                <w:sz w:val="24"/>
                <w:szCs w:val="24"/>
              </w:rPr>
              <w:t xml:space="preserve">a break in study) </w:t>
            </w:r>
            <w:r w:rsidR="00C22D92" w:rsidRPr="00AB0A1B">
              <w:rPr>
                <w:bCs/>
                <w:sz w:val="24"/>
                <w:szCs w:val="24"/>
              </w:rPr>
              <w:t>or</w:t>
            </w:r>
            <w:r w:rsidR="00C22D92" w:rsidRPr="00AB0A1B">
              <w:rPr>
                <w:b/>
                <w:bCs/>
                <w:sz w:val="24"/>
                <w:szCs w:val="24"/>
              </w:rPr>
              <w:t xml:space="preserve"> </w:t>
            </w:r>
            <w:r w:rsidR="00C22D92" w:rsidRPr="00AB0A1B">
              <w:rPr>
                <w:sz w:val="24"/>
                <w:szCs w:val="24"/>
              </w:rPr>
              <w:t>permanent withdrawal from the programme may be necessary if circumstances prevent the student from continuing their</w:t>
            </w:r>
            <w:r w:rsidR="00CD5C16">
              <w:rPr>
                <w:sz w:val="24"/>
                <w:szCs w:val="24"/>
              </w:rPr>
              <w:t xml:space="preserve"> </w:t>
            </w:r>
            <w:r w:rsidR="00C22D92" w:rsidRPr="00AB0A1B">
              <w:rPr>
                <w:sz w:val="24"/>
                <w:szCs w:val="24"/>
              </w:rPr>
              <w:t>studies. This must be discussed as soon as possible with the student</w:t>
            </w:r>
            <w:r w:rsidR="00CD5C16">
              <w:rPr>
                <w:sz w:val="24"/>
                <w:szCs w:val="24"/>
              </w:rPr>
              <w:t xml:space="preserve"> </w:t>
            </w:r>
            <w:r w:rsidR="00C22D92" w:rsidRPr="00AB0A1B">
              <w:rPr>
                <w:sz w:val="24"/>
                <w:szCs w:val="24"/>
              </w:rPr>
              <w:t>and the Programme Leader, so that the correct procedures are followed. Refer to the Intermission guidance and form on website</w:t>
            </w:r>
            <w:r w:rsidR="009F2350">
              <w:rPr>
                <w:sz w:val="24"/>
                <w:szCs w:val="24"/>
              </w:rPr>
              <w:t>.</w:t>
            </w:r>
            <w:r w:rsidR="00C22D92" w:rsidRPr="00AB0A1B">
              <w:rPr>
                <w:sz w:val="24"/>
                <w:szCs w:val="24"/>
              </w:rPr>
              <w:t xml:space="preserve"> </w:t>
            </w:r>
            <w:hyperlink r:id="rId8" w:history="1">
              <w:r w:rsidR="00C22D92" w:rsidRPr="00AB0A1B">
                <w:rPr>
                  <w:rStyle w:val="Hyperlink"/>
                  <w:sz w:val="24"/>
                  <w:szCs w:val="24"/>
                </w:rPr>
                <w:t>http://www.southessex.ac.uk/higher-education/higher-education-policies</w:t>
              </w:r>
            </w:hyperlink>
          </w:p>
          <w:p w14:paraId="5326ADB6" w14:textId="77777777" w:rsidR="00A64C16" w:rsidRPr="00AB0A1B" w:rsidRDefault="00A64C16"/>
        </w:tc>
      </w:tr>
      <w:tr w:rsidR="00A64C16" w14:paraId="475F9244" w14:textId="77777777" w:rsidTr="004C192A">
        <w:tc>
          <w:tcPr>
            <w:tcW w:w="521" w:type="dxa"/>
          </w:tcPr>
          <w:p w14:paraId="5A38C0DC" w14:textId="6A9F2996" w:rsidR="00A64C16" w:rsidRDefault="007038B9">
            <w:r>
              <w:t>5</w:t>
            </w:r>
            <w:r w:rsidR="00A64C16">
              <w:t>.</w:t>
            </w:r>
          </w:p>
        </w:tc>
        <w:tc>
          <w:tcPr>
            <w:tcW w:w="8506" w:type="dxa"/>
            <w:gridSpan w:val="4"/>
          </w:tcPr>
          <w:p w14:paraId="4E4BA757" w14:textId="77777777" w:rsidR="00A64C16" w:rsidRPr="00AB0A1B" w:rsidRDefault="00A64C16" w:rsidP="00710D44">
            <w:pPr>
              <w:pStyle w:val="Heading1"/>
              <w:outlineLvl w:val="0"/>
            </w:pPr>
            <w:bookmarkStart w:id="4" w:name="_Toc531770671"/>
            <w:r w:rsidRPr="00AB0A1B">
              <w:t>Achievement and Award of Credit</w:t>
            </w:r>
            <w:bookmarkEnd w:id="4"/>
          </w:p>
        </w:tc>
      </w:tr>
      <w:tr w:rsidR="00A64C16" w14:paraId="33A92EB1" w14:textId="77777777" w:rsidTr="004C192A">
        <w:tc>
          <w:tcPr>
            <w:tcW w:w="521" w:type="dxa"/>
          </w:tcPr>
          <w:p w14:paraId="387B167E" w14:textId="77777777" w:rsidR="00A64C16" w:rsidRDefault="00A64C16"/>
        </w:tc>
        <w:tc>
          <w:tcPr>
            <w:tcW w:w="8506" w:type="dxa"/>
            <w:gridSpan w:val="4"/>
          </w:tcPr>
          <w:p w14:paraId="651AA6CE" w14:textId="4F40CA27" w:rsidR="00C22D92" w:rsidRPr="00E32CFA" w:rsidRDefault="00C22D92" w:rsidP="00C22D92">
            <w:pPr>
              <w:rPr>
                <w:sz w:val="24"/>
                <w:szCs w:val="24"/>
              </w:rPr>
            </w:pPr>
            <w:bookmarkStart w:id="5" w:name="_Toc438546721"/>
            <w:bookmarkStart w:id="6" w:name="_Toc438546810"/>
            <w:r w:rsidRPr="00E32CFA">
              <w:rPr>
                <w:sz w:val="24"/>
                <w:szCs w:val="24"/>
              </w:rPr>
              <w:t>Each unit shall be graded as:</w:t>
            </w:r>
            <w:bookmarkEnd w:id="5"/>
            <w:bookmarkEnd w:id="6"/>
          </w:p>
          <w:p w14:paraId="4A7E0E2B" w14:textId="77777777" w:rsidR="00C22D92" w:rsidRPr="00E32CFA" w:rsidRDefault="00C22D92" w:rsidP="00C22D92">
            <w:pPr>
              <w:rPr>
                <w:sz w:val="24"/>
                <w:szCs w:val="24"/>
              </w:rPr>
            </w:pPr>
            <w:bookmarkStart w:id="7" w:name="_Toc438546722"/>
            <w:bookmarkStart w:id="8" w:name="_Toc438546811"/>
            <w:r w:rsidRPr="00E32CFA">
              <w:rPr>
                <w:sz w:val="24"/>
                <w:szCs w:val="24"/>
              </w:rPr>
              <w:t>Pass – the student has achieved all the unit pass criteria;</w:t>
            </w:r>
            <w:bookmarkEnd w:id="7"/>
            <w:bookmarkEnd w:id="8"/>
          </w:p>
          <w:p w14:paraId="60F25F96" w14:textId="3B4EA09A" w:rsidR="00C22D92" w:rsidRPr="00E32CFA" w:rsidRDefault="00C22D92" w:rsidP="00C22D92">
            <w:pPr>
              <w:rPr>
                <w:sz w:val="24"/>
                <w:szCs w:val="24"/>
              </w:rPr>
            </w:pPr>
            <w:bookmarkStart w:id="9" w:name="_Toc438546723"/>
            <w:bookmarkStart w:id="10" w:name="_Toc438546812"/>
            <w:r w:rsidRPr="00E32CFA">
              <w:rPr>
                <w:sz w:val="24"/>
                <w:szCs w:val="24"/>
              </w:rPr>
              <w:t>Merit – the student has achieved all the unit pass and merit criteria</w:t>
            </w:r>
            <w:r w:rsidR="007038B9">
              <w:rPr>
                <w:sz w:val="24"/>
                <w:szCs w:val="24"/>
              </w:rPr>
              <w:t xml:space="preserve"> (RQF) </w:t>
            </w:r>
            <w:r w:rsidR="002D5A91">
              <w:rPr>
                <w:sz w:val="24"/>
                <w:szCs w:val="24"/>
              </w:rPr>
              <w:t>/grade descriptors</w:t>
            </w:r>
            <w:r w:rsidR="007038B9">
              <w:rPr>
                <w:sz w:val="24"/>
                <w:szCs w:val="24"/>
              </w:rPr>
              <w:t xml:space="preserve"> (QCF)</w:t>
            </w:r>
            <w:r w:rsidRPr="00E32CFA">
              <w:rPr>
                <w:sz w:val="24"/>
                <w:szCs w:val="24"/>
              </w:rPr>
              <w:t>;</w:t>
            </w:r>
            <w:bookmarkEnd w:id="9"/>
            <w:bookmarkEnd w:id="10"/>
          </w:p>
          <w:p w14:paraId="4D49E0C6" w14:textId="2095E835" w:rsidR="00C22D92" w:rsidRPr="00E32CFA" w:rsidRDefault="00C22D92" w:rsidP="00C22D92">
            <w:pPr>
              <w:rPr>
                <w:sz w:val="24"/>
                <w:szCs w:val="24"/>
              </w:rPr>
            </w:pPr>
            <w:bookmarkStart w:id="11" w:name="_Toc438546724"/>
            <w:bookmarkStart w:id="12" w:name="_Toc438546813"/>
            <w:r w:rsidRPr="00E32CFA">
              <w:rPr>
                <w:sz w:val="24"/>
                <w:szCs w:val="24"/>
              </w:rPr>
              <w:lastRenderedPageBreak/>
              <w:t>Distinction – the student has achieved all the unit pass, merit and distinction criteria</w:t>
            </w:r>
            <w:r w:rsidR="007038B9">
              <w:rPr>
                <w:sz w:val="24"/>
                <w:szCs w:val="24"/>
              </w:rPr>
              <w:t xml:space="preserve"> (RQF)</w:t>
            </w:r>
            <w:r w:rsidR="002D5A91">
              <w:rPr>
                <w:sz w:val="24"/>
                <w:szCs w:val="24"/>
              </w:rPr>
              <w:t>/grade descriptors</w:t>
            </w:r>
            <w:r w:rsidR="007038B9">
              <w:rPr>
                <w:sz w:val="24"/>
                <w:szCs w:val="24"/>
              </w:rPr>
              <w:t xml:space="preserve"> (QCF)</w:t>
            </w:r>
            <w:r w:rsidRPr="00E32CFA">
              <w:rPr>
                <w:sz w:val="24"/>
                <w:szCs w:val="24"/>
              </w:rPr>
              <w:t>;</w:t>
            </w:r>
            <w:bookmarkEnd w:id="11"/>
            <w:bookmarkEnd w:id="12"/>
          </w:p>
          <w:p w14:paraId="2640D942" w14:textId="77777777" w:rsidR="00C22D92" w:rsidRPr="00E32CFA" w:rsidRDefault="00C22D92" w:rsidP="00C22D92">
            <w:pPr>
              <w:rPr>
                <w:sz w:val="24"/>
                <w:szCs w:val="24"/>
              </w:rPr>
            </w:pPr>
            <w:bookmarkStart w:id="13" w:name="_Toc438546725"/>
            <w:bookmarkStart w:id="14" w:name="_Toc438546814"/>
            <w:r w:rsidRPr="00E32CFA">
              <w:rPr>
                <w:sz w:val="24"/>
                <w:szCs w:val="24"/>
              </w:rPr>
              <w:t>De</w:t>
            </w:r>
            <w:r w:rsidR="00732363">
              <w:rPr>
                <w:sz w:val="24"/>
                <w:szCs w:val="24"/>
              </w:rPr>
              <w:t xml:space="preserve">fer – the student has accepted </w:t>
            </w:r>
            <w:r w:rsidRPr="00E32CFA">
              <w:rPr>
                <w:sz w:val="24"/>
                <w:szCs w:val="24"/>
              </w:rPr>
              <w:t>extenuating circumstances;</w:t>
            </w:r>
            <w:bookmarkEnd w:id="13"/>
            <w:bookmarkEnd w:id="14"/>
            <w:r w:rsidRPr="00E32CFA">
              <w:rPr>
                <w:sz w:val="24"/>
                <w:szCs w:val="24"/>
              </w:rPr>
              <w:t xml:space="preserve"> </w:t>
            </w:r>
          </w:p>
          <w:p w14:paraId="20DB7DD7" w14:textId="77777777" w:rsidR="00C22D92" w:rsidRPr="00E32CFA" w:rsidRDefault="00C22D92" w:rsidP="00C22D92">
            <w:pPr>
              <w:rPr>
                <w:sz w:val="24"/>
                <w:szCs w:val="24"/>
              </w:rPr>
            </w:pPr>
            <w:bookmarkStart w:id="15" w:name="_Toc438546726"/>
            <w:bookmarkStart w:id="16" w:name="_Toc438546815"/>
            <w:r w:rsidRPr="00E32CFA">
              <w:rPr>
                <w:sz w:val="24"/>
                <w:szCs w:val="24"/>
              </w:rPr>
              <w:t>Refer –  the student has failed to achieve a pass grade after summative assessment;</w:t>
            </w:r>
            <w:bookmarkEnd w:id="15"/>
            <w:bookmarkEnd w:id="16"/>
          </w:p>
          <w:p w14:paraId="1F7751D0" w14:textId="77777777" w:rsidR="00C22D92" w:rsidRPr="00E32CFA" w:rsidRDefault="00C22D92" w:rsidP="00C22D92">
            <w:pPr>
              <w:rPr>
                <w:sz w:val="24"/>
                <w:szCs w:val="24"/>
              </w:rPr>
            </w:pPr>
            <w:bookmarkStart w:id="17" w:name="_Toc438546727"/>
            <w:bookmarkStart w:id="18" w:name="_Toc438546816"/>
            <w:r w:rsidRPr="00E32CFA">
              <w:rPr>
                <w:sz w:val="24"/>
                <w:szCs w:val="24"/>
              </w:rPr>
              <w:t xml:space="preserve">Fail – the student has failed to achieve a pass grade after </w:t>
            </w:r>
            <w:bookmarkEnd w:id="17"/>
            <w:bookmarkEnd w:id="18"/>
            <w:r w:rsidR="00BF27CE">
              <w:rPr>
                <w:sz w:val="24"/>
                <w:szCs w:val="24"/>
              </w:rPr>
              <w:t xml:space="preserve">assessment and referral </w:t>
            </w:r>
          </w:p>
          <w:p w14:paraId="3F8A4E96" w14:textId="77777777" w:rsidR="00C22D92" w:rsidRPr="00E32CFA" w:rsidRDefault="00C22D92" w:rsidP="00C22D92">
            <w:pPr>
              <w:rPr>
                <w:sz w:val="24"/>
                <w:szCs w:val="24"/>
              </w:rPr>
            </w:pPr>
          </w:p>
          <w:p w14:paraId="37F5A8E9" w14:textId="77777777" w:rsidR="00C22D92" w:rsidRPr="00E32CFA" w:rsidRDefault="00C22D92" w:rsidP="00C22D92">
            <w:pPr>
              <w:rPr>
                <w:sz w:val="24"/>
                <w:szCs w:val="24"/>
              </w:rPr>
            </w:pPr>
            <w:bookmarkStart w:id="19" w:name="_Toc438546728"/>
            <w:bookmarkStart w:id="20" w:name="_Toc438546817"/>
            <w:r w:rsidRPr="00E32CFA">
              <w:rPr>
                <w:sz w:val="24"/>
                <w:szCs w:val="24"/>
              </w:rPr>
              <w:t>Grades will be confirmed by the Assessment Board (Exam) Board.</w:t>
            </w:r>
            <w:bookmarkEnd w:id="19"/>
            <w:bookmarkEnd w:id="20"/>
            <w:r w:rsidRPr="00E32CFA">
              <w:rPr>
                <w:sz w:val="24"/>
                <w:szCs w:val="24"/>
              </w:rPr>
              <w:t xml:space="preserve"> </w:t>
            </w:r>
          </w:p>
          <w:p w14:paraId="665DB302" w14:textId="77777777" w:rsidR="00A64C16" w:rsidRPr="00E32CFA" w:rsidRDefault="00A64C16" w:rsidP="00C22D92">
            <w:pPr>
              <w:autoSpaceDE w:val="0"/>
              <w:autoSpaceDN w:val="0"/>
              <w:adjustRightInd w:val="0"/>
              <w:rPr>
                <w:sz w:val="24"/>
                <w:szCs w:val="24"/>
              </w:rPr>
            </w:pPr>
          </w:p>
        </w:tc>
      </w:tr>
      <w:tr w:rsidR="00A64C16" w14:paraId="10101A7A" w14:textId="77777777" w:rsidTr="004C192A">
        <w:tc>
          <w:tcPr>
            <w:tcW w:w="521" w:type="dxa"/>
          </w:tcPr>
          <w:p w14:paraId="7C710368" w14:textId="09438E46" w:rsidR="00A64C16" w:rsidRDefault="007038B9">
            <w:r>
              <w:lastRenderedPageBreak/>
              <w:t>6</w:t>
            </w:r>
            <w:r w:rsidR="00A64C16">
              <w:t>.</w:t>
            </w:r>
          </w:p>
        </w:tc>
        <w:tc>
          <w:tcPr>
            <w:tcW w:w="8506" w:type="dxa"/>
            <w:gridSpan w:val="4"/>
          </w:tcPr>
          <w:p w14:paraId="169C9516" w14:textId="6A5BFA91" w:rsidR="00A64C16" w:rsidRPr="00AB0A1B" w:rsidRDefault="007038B9" w:rsidP="00710D44">
            <w:pPr>
              <w:pStyle w:val="Heading1"/>
              <w:outlineLvl w:val="0"/>
            </w:pPr>
            <w:bookmarkStart w:id="21" w:name="_Toc531770672"/>
            <w:r>
              <w:t>Resubmissions</w:t>
            </w:r>
            <w:bookmarkEnd w:id="21"/>
          </w:p>
        </w:tc>
      </w:tr>
      <w:tr w:rsidR="00A64C16" w14:paraId="0AF8B5A5" w14:textId="77777777" w:rsidTr="004C192A">
        <w:tc>
          <w:tcPr>
            <w:tcW w:w="521" w:type="dxa"/>
          </w:tcPr>
          <w:p w14:paraId="54D4779C" w14:textId="02BA28BB" w:rsidR="007038B9" w:rsidRDefault="007038B9"/>
        </w:tc>
        <w:tc>
          <w:tcPr>
            <w:tcW w:w="8506" w:type="dxa"/>
            <w:gridSpan w:val="4"/>
          </w:tcPr>
          <w:p w14:paraId="67424857" w14:textId="77777777" w:rsidR="00A64C16" w:rsidRDefault="00A64C16" w:rsidP="007038B9">
            <w:pPr>
              <w:autoSpaceDE w:val="0"/>
              <w:autoSpaceDN w:val="0"/>
              <w:adjustRightInd w:val="0"/>
            </w:pPr>
          </w:p>
          <w:p w14:paraId="41E861B2" w14:textId="0E856897" w:rsidR="00DB742F" w:rsidRPr="00DB742F" w:rsidRDefault="007038B9" w:rsidP="007038B9">
            <w:pPr>
              <w:autoSpaceDE w:val="0"/>
              <w:autoSpaceDN w:val="0"/>
              <w:adjustRightInd w:val="0"/>
              <w:rPr>
                <w:sz w:val="24"/>
                <w:szCs w:val="24"/>
              </w:rPr>
            </w:pPr>
            <w:r>
              <w:t xml:space="preserve">For full guidance, please refer to the </w:t>
            </w:r>
            <w:r w:rsidRPr="00D9271A">
              <w:rPr>
                <w:i/>
                <w:sz w:val="24"/>
                <w:szCs w:val="24"/>
              </w:rPr>
              <w:t>BTEC Centre Guide to Quality Assurance and Assessment 201</w:t>
            </w:r>
            <w:r w:rsidR="002B02FB">
              <w:rPr>
                <w:i/>
                <w:sz w:val="24"/>
                <w:szCs w:val="24"/>
              </w:rPr>
              <w:t>9</w:t>
            </w:r>
            <w:r w:rsidRPr="00D9271A">
              <w:rPr>
                <w:i/>
                <w:sz w:val="24"/>
                <w:szCs w:val="24"/>
              </w:rPr>
              <w:t>-</w:t>
            </w:r>
            <w:r w:rsidR="002B02FB">
              <w:rPr>
                <w:i/>
                <w:sz w:val="24"/>
                <w:szCs w:val="24"/>
              </w:rPr>
              <w:t>20</w:t>
            </w:r>
            <w:r w:rsidRPr="00D9271A">
              <w:rPr>
                <w:i/>
                <w:sz w:val="24"/>
                <w:szCs w:val="24"/>
              </w:rPr>
              <w:t xml:space="preserve"> (Levels 4 to 7)</w:t>
            </w:r>
            <w:r>
              <w:rPr>
                <w:sz w:val="24"/>
                <w:szCs w:val="24"/>
              </w:rPr>
              <w:t>.</w:t>
            </w:r>
          </w:p>
        </w:tc>
      </w:tr>
      <w:tr w:rsidR="00DB742F" w14:paraId="75409D22" w14:textId="77777777" w:rsidTr="00DB742F">
        <w:tc>
          <w:tcPr>
            <w:tcW w:w="521" w:type="dxa"/>
          </w:tcPr>
          <w:p w14:paraId="3AC315A9" w14:textId="77777777" w:rsidR="00DB742F" w:rsidRDefault="00DB742F"/>
        </w:tc>
        <w:tc>
          <w:tcPr>
            <w:tcW w:w="8506" w:type="dxa"/>
            <w:gridSpan w:val="4"/>
            <w:tcBorders>
              <w:bottom w:val="single" w:sz="4" w:space="0" w:color="auto"/>
            </w:tcBorders>
          </w:tcPr>
          <w:p w14:paraId="6922C085" w14:textId="77777777" w:rsidR="00DB742F" w:rsidRDefault="00DB742F" w:rsidP="007038B9">
            <w:pPr>
              <w:autoSpaceDE w:val="0"/>
              <w:autoSpaceDN w:val="0"/>
              <w:adjustRightInd w:val="0"/>
            </w:pPr>
          </w:p>
        </w:tc>
      </w:tr>
      <w:tr w:rsidR="00DB742F" w14:paraId="37B9303F" w14:textId="77777777" w:rsidTr="00DB742F">
        <w:tc>
          <w:tcPr>
            <w:tcW w:w="521" w:type="dxa"/>
            <w:tcBorders>
              <w:right w:val="single" w:sz="4" w:space="0" w:color="auto"/>
            </w:tcBorders>
          </w:tcPr>
          <w:p w14:paraId="3F449CE6" w14:textId="77777777" w:rsidR="00DB742F" w:rsidRDefault="00DB742F"/>
        </w:tc>
        <w:tc>
          <w:tcPr>
            <w:tcW w:w="425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AEB380" w14:textId="2A9027EC" w:rsidR="00DB742F" w:rsidRDefault="00DB742F" w:rsidP="00DB742F">
            <w:pPr>
              <w:autoSpaceDE w:val="0"/>
              <w:autoSpaceDN w:val="0"/>
              <w:adjustRightInd w:val="0"/>
              <w:jc w:val="center"/>
            </w:pPr>
            <w:r>
              <w:t>QCF</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43F274" w14:textId="406710AE" w:rsidR="00DB742F" w:rsidRDefault="00DB742F" w:rsidP="00DB742F">
            <w:pPr>
              <w:autoSpaceDE w:val="0"/>
              <w:autoSpaceDN w:val="0"/>
              <w:adjustRightInd w:val="0"/>
              <w:jc w:val="center"/>
            </w:pPr>
            <w:r>
              <w:t>RQF</w:t>
            </w:r>
          </w:p>
        </w:tc>
      </w:tr>
      <w:tr w:rsidR="00DB742F" w14:paraId="71D196BC" w14:textId="77777777" w:rsidTr="00DB742F">
        <w:tc>
          <w:tcPr>
            <w:tcW w:w="521" w:type="dxa"/>
            <w:tcBorders>
              <w:right w:val="single" w:sz="4" w:space="0" w:color="auto"/>
            </w:tcBorders>
          </w:tcPr>
          <w:p w14:paraId="79DF0266" w14:textId="77777777" w:rsidR="00DB742F" w:rsidRDefault="00DB742F"/>
        </w:tc>
        <w:tc>
          <w:tcPr>
            <w:tcW w:w="4253" w:type="dxa"/>
            <w:gridSpan w:val="2"/>
            <w:tcBorders>
              <w:top w:val="single" w:sz="4" w:space="0" w:color="auto"/>
              <w:left w:val="single" w:sz="4" w:space="0" w:color="auto"/>
              <w:bottom w:val="single" w:sz="4" w:space="0" w:color="auto"/>
              <w:right w:val="single" w:sz="4" w:space="0" w:color="auto"/>
            </w:tcBorders>
          </w:tcPr>
          <w:p w14:paraId="7B6BF099" w14:textId="202A98EB" w:rsidR="00DB742F" w:rsidRPr="00DB742F" w:rsidRDefault="00DB742F" w:rsidP="00DB742F">
            <w:pPr>
              <w:pStyle w:val="Default"/>
              <w:rPr>
                <w:rFonts w:asciiTheme="minorHAnsi" w:hAnsiTheme="minorHAnsi" w:cstheme="minorHAnsi"/>
              </w:rPr>
            </w:pPr>
            <w:r w:rsidRPr="00DB742F">
              <w:rPr>
                <w:rFonts w:asciiTheme="minorHAnsi" w:hAnsiTheme="minorHAnsi" w:cstheme="minorHAnsi"/>
                <w:sz w:val="22"/>
                <w:szCs w:val="22"/>
              </w:rPr>
              <w:t xml:space="preserve">Only one opportunity for resubmission will be permitted (new assignment). </w:t>
            </w:r>
          </w:p>
        </w:tc>
        <w:tc>
          <w:tcPr>
            <w:tcW w:w="4253" w:type="dxa"/>
            <w:gridSpan w:val="2"/>
            <w:tcBorders>
              <w:top w:val="single" w:sz="4" w:space="0" w:color="auto"/>
              <w:left w:val="single" w:sz="4" w:space="0" w:color="auto"/>
              <w:bottom w:val="single" w:sz="4" w:space="0" w:color="auto"/>
              <w:right w:val="single" w:sz="4" w:space="0" w:color="auto"/>
            </w:tcBorders>
          </w:tcPr>
          <w:p w14:paraId="76FA0CFF" w14:textId="4151E2B5" w:rsidR="00DB742F" w:rsidRPr="00DB742F" w:rsidRDefault="00DB742F" w:rsidP="00DB742F">
            <w:pPr>
              <w:pStyle w:val="Default"/>
              <w:rPr>
                <w:rFonts w:asciiTheme="minorHAnsi" w:hAnsiTheme="minorHAnsi" w:cstheme="minorHAnsi"/>
              </w:rPr>
            </w:pPr>
            <w:r w:rsidRPr="00DB742F">
              <w:rPr>
                <w:rFonts w:asciiTheme="minorHAnsi" w:hAnsiTheme="minorHAnsi" w:cstheme="minorHAnsi"/>
                <w:sz w:val="22"/>
                <w:szCs w:val="22"/>
              </w:rPr>
              <w:t xml:space="preserve">One resubmission is allowed if a student does not achieve a pass on first submission (same assignment). </w:t>
            </w:r>
          </w:p>
        </w:tc>
      </w:tr>
      <w:tr w:rsidR="00DB742F" w14:paraId="27E21EFF" w14:textId="77777777" w:rsidTr="00DB742F">
        <w:tc>
          <w:tcPr>
            <w:tcW w:w="521" w:type="dxa"/>
            <w:tcBorders>
              <w:right w:val="single" w:sz="4" w:space="0" w:color="auto"/>
            </w:tcBorders>
          </w:tcPr>
          <w:p w14:paraId="17202A82" w14:textId="77777777" w:rsidR="00DB742F" w:rsidRDefault="00DB742F"/>
        </w:tc>
        <w:tc>
          <w:tcPr>
            <w:tcW w:w="4253" w:type="dxa"/>
            <w:gridSpan w:val="2"/>
            <w:tcBorders>
              <w:top w:val="single" w:sz="4" w:space="0" w:color="auto"/>
              <w:left w:val="single" w:sz="4" w:space="0" w:color="auto"/>
              <w:bottom w:val="single" w:sz="4" w:space="0" w:color="auto"/>
              <w:right w:val="single" w:sz="4" w:space="0" w:color="auto"/>
            </w:tcBorders>
          </w:tcPr>
          <w:p w14:paraId="480B88D4" w14:textId="30F071B2" w:rsidR="00DB742F" w:rsidRPr="00DB742F" w:rsidRDefault="00FF2394" w:rsidP="00DB742F">
            <w:pPr>
              <w:pStyle w:val="Default"/>
              <w:rPr>
                <w:rFonts w:asciiTheme="minorHAnsi" w:hAnsiTheme="minorHAnsi" w:cstheme="minorHAnsi"/>
              </w:rPr>
            </w:pPr>
            <w:r>
              <w:rPr>
                <w:rFonts w:asciiTheme="minorHAnsi" w:hAnsiTheme="minorHAnsi" w:cstheme="minorHAnsi"/>
                <w:sz w:val="22"/>
                <w:szCs w:val="22"/>
              </w:rPr>
              <w:t xml:space="preserve">Resubmissions </w:t>
            </w:r>
            <w:r w:rsidR="00DB742F" w:rsidRPr="00DB742F">
              <w:rPr>
                <w:rFonts w:asciiTheme="minorHAnsi" w:hAnsiTheme="minorHAnsi" w:cstheme="minorHAnsi"/>
                <w:sz w:val="22"/>
                <w:szCs w:val="22"/>
              </w:rPr>
              <w:t xml:space="preserve">must not </w:t>
            </w:r>
            <w:r>
              <w:rPr>
                <w:rFonts w:asciiTheme="minorHAnsi" w:hAnsiTheme="minorHAnsi" w:cstheme="minorHAnsi"/>
                <w:sz w:val="22"/>
                <w:szCs w:val="22"/>
              </w:rPr>
              <w:t xml:space="preserve">be </w:t>
            </w:r>
            <w:r w:rsidR="00DB742F" w:rsidRPr="00DB742F">
              <w:rPr>
                <w:rFonts w:asciiTheme="minorHAnsi" w:hAnsiTheme="minorHAnsi" w:cstheme="minorHAnsi"/>
                <w:sz w:val="22"/>
                <w:szCs w:val="22"/>
              </w:rPr>
              <w:t>cap</w:t>
            </w:r>
            <w:r>
              <w:rPr>
                <w:rFonts w:asciiTheme="minorHAnsi" w:hAnsiTheme="minorHAnsi" w:cstheme="minorHAnsi"/>
                <w:sz w:val="22"/>
                <w:szCs w:val="22"/>
              </w:rPr>
              <w:t>ped</w:t>
            </w:r>
            <w:r w:rsidR="00DB742F" w:rsidRPr="00DB742F">
              <w:rPr>
                <w:rFonts w:asciiTheme="minorHAnsi" w:hAnsiTheme="minorHAnsi" w:cstheme="minorHAnsi"/>
                <w:sz w:val="22"/>
                <w:szCs w:val="22"/>
              </w:rPr>
              <w:t xml:space="preserve"> at Pass, although if a student who submitted their work late is offered a resubmission, this </w:t>
            </w:r>
            <w:r w:rsidR="00DB742F" w:rsidRPr="00DB742F">
              <w:rPr>
                <w:rFonts w:asciiTheme="minorHAnsi" w:hAnsiTheme="minorHAnsi" w:cstheme="minorHAnsi"/>
                <w:b/>
                <w:bCs/>
                <w:sz w:val="22"/>
                <w:szCs w:val="22"/>
              </w:rPr>
              <w:t xml:space="preserve">is </w:t>
            </w:r>
            <w:r w:rsidR="00DB742F" w:rsidRPr="00DB742F">
              <w:rPr>
                <w:rFonts w:asciiTheme="minorHAnsi" w:hAnsiTheme="minorHAnsi" w:cstheme="minorHAnsi"/>
                <w:sz w:val="22"/>
                <w:szCs w:val="22"/>
              </w:rPr>
              <w:t xml:space="preserve">capped at pass. </w:t>
            </w:r>
          </w:p>
        </w:tc>
        <w:tc>
          <w:tcPr>
            <w:tcW w:w="4253" w:type="dxa"/>
            <w:gridSpan w:val="2"/>
            <w:tcBorders>
              <w:top w:val="single" w:sz="4" w:space="0" w:color="auto"/>
              <w:left w:val="single" w:sz="4" w:space="0" w:color="auto"/>
              <w:bottom w:val="single" w:sz="4" w:space="0" w:color="auto"/>
              <w:right w:val="single" w:sz="4" w:space="0" w:color="auto"/>
            </w:tcBorders>
          </w:tcPr>
          <w:p w14:paraId="4F6AEBBC" w14:textId="77777777" w:rsidR="00DB742F" w:rsidRPr="00DB742F" w:rsidRDefault="00DB742F" w:rsidP="00DB742F">
            <w:pPr>
              <w:pStyle w:val="Default"/>
              <w:rPr>
                <w:rFonts w:asciiTheme="minorHAnsi" w:hAnsiTheme="minorHAnsi" w:cstheme="minorHAnsi"/>
              </w:rPr>
            </w:pPr>
            <w:r w:rsidRPr="00DB742F">
              <w:rPr>
                <w:rFonts w:asciiTheme="minorHAnsi" w:hAnsiTheme="minorHAnsi" w:cstheme="minorHAnsi"/>
                <w:sz w:val="22"/>
                <w:szCs w:val="22"/>
              </w:rPr>
              <w:t xml:space="preserve">The reassessment opportunity will be capped at Pass for that unit. </w:t>
            </w:r>
          </w:p>
          <w:p w14:paraId="7D8D116B" w14:textId="77777777" w:rsidR="00DB742F" w:rsidRDefault="00DB742F" w:rsidP="007038B9">
            <w:pPr>
              <w:autoSpaceDE w:val="0"/>
              <w:autoSpaceDN w:val="0"/>
              <w:adjustRightInd w:val="0"/>
            </w:pPr>
          </w:p>
        </w:tc>
      </w:tr>
      <w:tr w:rsidR="00DB742F" w14:paraId="2EE72DCE" w14:textId="77777777" w:rsidTr="00DB742F">
        <w:tc>
          <w:tcPr>
            <w:tcW w:w="521" w:type="dxa"/>
            <w:tcBorders>
              <w:right w:val="single" w:sz="4" w:space="0" w:color="auto"/>
            </w:tcBorders>
          </w:tcPr>
          <w:p w14:paraId="516D4BC3" w14:textId="77777777" w:rsidR="00DB742F" w:rsidRDefault="00DB742F"/>
        </w:tc>
        <w:tc>
          <w:tcPr>
            <w:tcW w:w="4253" w:type="dxa"/>
            <w:gridSpan w:val="2"/>
            <w:tcBorders>
              <w:top w:val="single" w:sz="4" w:space="0" w:color="auto"/>
              <w:left w:val="single" w:sz="4" w:space="0" w:color="auto"/>
              <w:bottom w:val="single" w:sz="4" w:space="0" w:color="auto"/>
              <w:right w:val="single" w:sz="4" w:space="0" w:color="auto"/>
            </w:tcBorders>
          </w:tcPr>
          <w:p w14:paraId="690050C7" w14:textId="60ED26B1" w:rsidR="00DB742F" w:rsidRPr="00DB742F" w:rsidRDefault="00DB742F" w:rsidP="00DB742F">
            <w:pPr>
              <w:pStyle w:val="Default"/>
              <w:rPr>
                <w:rFonts w:asciiTheme="minorHAnsi" w:hAnsiTheme="minorHAnsi" w:cstheme="minorHAnsi"/>
              </w:rPr>
            </w:pPr>
            <w:r w:rsidRPr="00DB742F">
              <w:rPr>
                <w:rFonts w:asciiTheme="minorHAnsi" w:hAnsiTheme="minorHAnsi" w:cstheme="minorHAnsi"/>
                <w:sz w:val="22"/>
                <w:szCs w:val="22"/>
              </w:rPr>
              <w:t xml:space="preserve">A student may request or be offered a resubmission if they have not met all of the criteria (Pass, Merit or Distinction) available in an assignment. </w:t>
            </w:r>
          </w:p>
        </w:tc>
        <w:tc>
          <w:tcPr>
            <w:tcW w:w="4253" w:type="dxa"/>
            <w:gridSpan w:val="2"/>
            <w:tcBorders>
              <w:top w:val="single" w:sz="4" w:space="0" w:color="auto"/>
              <w:left w:val="single" w:sz="4" w:space="0" w:color="auto"/>
              <w:bottom w:val="single" w:sz="4" w:space="0" w:color="auto"/>
              <w:right w:val="single" w:sz="4" w:space="0" w:color="auto"/>
            </w:tcBorders>
          </w:tcPr>
          <w:p w14:paraId="4C27D36F" w14:textId="53B158BA" w:rsidR="00DB742F" w:rsidRPr="00DB742F" w:rsidRDefault="00DB742F" w:rsidP="00DB742F">
            <w:pPr>
              <w:pStyle w:val="Default"/>
              <w:rPr>
                <w:rFonts w:asciiTheme="minorHAnsi" w:hAnsiTheme="minorHAnsi" w:cstheme="minorHAnsi"/>
              </w:rPr>
            </w:pPr>
            <w:r w:rsidRPr="00DB742F">
              <w:rPr>
                <w:rFonts w:asciiTheme="minorHAnsi" w:hAnsiTheme="minorHAnsi" w:cstheme="minorHAnsi"/>
                <w:sz w:val="22"/>
                <w:szCs w:val="22"/>
              </w:rPr>
              <w:t xml:space="preserve">A student will not be entitled to be reassessed in any component for which a Pass or higher has already been awarded. </w:t>
            </w:r>
          </w:p>
        </w:tc>
      </w:tr>
      <w:tr w:rsidR="00DB742F" w14:paraId="35FC408F" w14:textId="77777777" w:rsidTr="00DB742F">
        <w:tc>
          <w:tcPr>
            <w:tcW w:w="521" w:type="dxa"/>
          </w:tcPr>
          <w:p w14:paraId="682EFD48" w14:textId="77777777" w:rsidR="00DB742F" w:rsidRDefault="00DB742F"/>
        </w:tc>
        <w:tc>
          <w:tcPr>
            <w:tcW w:w="8506" w:type="dxa"/>
            <w:gridSpan w:val="4"/>
            <w:tcBorders>
              <w:top w:val="single" w:sz="4" w:space="0" w:color="auto"/>
            </w:tcBorders>
          </w:tcPr>
          <w:p w14:paraId="6DB78F2A" w14:textId="77777777" w:rsidR="00DB742F" w:rsidRDefault="00DB742F" w:rsidP="007038B9">
            <w:pPr>
              <w:autoSpaceDE w:val="0"/>
              <w:autoSpaceDN w:val="0"/>
              <w:adjustRightInd w:val="0"/>
            </w:pPr>
          </w:p>
        </w:tc>
      </w:tr>
      <w:tr w:rsidR="00DB742F" w14:paraId="548AD407" w14:textId="77777777" w:rsidTr="004C192A">
        <w:tc>
          <w:tcPr>
            <w:tcW w:w="521" w:type="dxa"/>
          </w:tcPr>
          <w:p w14:paraId="2CA62BA4" w14:textId="77777777" w:rsidR="00DB742F" w:rsidRDefault="00DB742F"/>
        </w:tc>
        <w:tc>
          <w:tcPr>
            <w:tcW w:w="8506" w:type="dxa"/>
            <w:gridSpan w:val="4"/>
          </w:tcPr>
          <w:p w14:paraId="7DE4FB54" w14:textId="77777777" w:rsidR="00DB742F" w:rsidRDefault="00DB742F" w:rsidP="007038B9">
            <w:pPr>
              <w:autoSpaceDE w:val="0"/>
              <w:autoSpaceDN w:val="0"/>
              <w:adjustRightInd w:val="0"/>
            </w:pPr>
          </w:p>
        </w:tc>
      </w:tr>
      <w:tr w:rsidR="00DB742F" w14:paraId="2160683E" w14:textId="77777777" w:rsidTr="004C192A">
        <w:tc>
          <w:tcPr>
            <w:tcW w:w="521" w:type="dxa"/>
          </w:tcPr>
          <w:p w14:paraId="70F0B910" w14:textId="31964463" w:rsidR="00DB742F" w:rsidRDefault="00DB742F">
            <w:r>
              <w:t>7.</w:t>
            </w:r>
          </w:p>
        </w:tc>
        <w:tc>
          <w:tcPr>
            <w:tcW w:w="8506" w:type="dxa"/>
            <w:gridSpan w:val="4"/>
          </w:tcPr>
          <w:p w14:paraId="2FAC77A2" w14:textId="77777777" w:rsidR="00DB742F" w:rsidRPr="007038B9" w:rsidRDefault="00DB742F" w:rsidP="00DB742F">
            <w:pPr>
              <w:autoSpaceDE w:val="0"/>
              <w:autoSpaceDN w:val="0"/>
              <w:adjustRightInd w:val="0"/>
              <w:rPr>
                <w:b/>
              </w:rPr>
            </w:pPr>
            <w:r w:rsidRPr="007038B9">
              <w:rPr>
                <w:b/>
              </w:rPr>
              <w:t>Repeat Units</w:t>
            </w:r>
          </w:p>
          <w:p w14:paraId="2728E0ED" w14:textId="77777777" w:rsidR="00DB742F" w:rsidRDefault="00DB742F" w:rsidP="007038B9">
            <w:pPr>
              <w:autoSpaceDE w:val="0"/>
              <w:autoSpaceDN w:val="0"/>
              <w:adjustRightInd w:val="0"/>
            </w:pPr>
          </w:p>
          <w:p w14:paraId="5DF88057" w14:textId="36CCB27B" w:rsidR="00DB742F" w:rsidRDefault="00DB742F" w:rsidP="007038B9">
            <w:pPr>
              <w:autoSpaceDE w:val="0"/>
              <w:autoSpaceDN w:val="0"/>
              <w:adjustRightInd w:val="0"/>
            </w:pPr>
            <w:r>
              <w:t xml:space="preserve">For full guidance, please refer to the </w:t>
            </w:r>
            <w:r w:rsidRPr="00D9271A">
              <w:rPr>
                <w:i/>
                <w:sz w:val="24"/>
                <w:szCs w:val="24"/>
              </w:rPr>
              <w:t>BTEC Centre Guide to Quality Assurance and Assessment 201</w:t>
            </w:r>
            <w:r w:rsidR="002B02FB">
              <w:rPr>
                <w:i/>
                <w:sz w:val="24"/>
                <w:szCs w:val="24"/>
              </w:rPr>
              <w:t>9</w:t>
            </w:r>
            <w:r w:rsidRPr="00D9271A">
              <w:rPr>
                <w:i/>
                <w:sz w:val="24"/>
                <w:szCs w:val="24"/>
              </w:rPr>
              <w:t>-</w:t>
            </w:r>
            <w:r w:rsidR="002B02FB">
              <w:rPr>
                <w:i/>
                <w:sz w:val="24"/>
                <w:szCs w:val="24"/>
              </w:rPr>
              <w:t>20</w:t>
            </w:r>
            <w:r w:rsidRPr="00D9271A">
              <w:rPr>
                <w:i/>
                <w:sz w:val="24"/>
                <w:szCs w:val="24"/>
              </w:rPr>
              <w:t xml:space="preserve"> (Levels 4 to 7)</w:t>
            </w:r>
            <w:r>
              <w:rPr>
                <w:sz w:val="24"/>
                <w:szCs w:val="24"/>
              </w:rPr>
              <w:t>.</w:t>
            </w:r>
          </w:p>
        </w:tc>
      </w:tr>
      <w:tr w:rsidR="00DB742F" w14:paraId="63278A3F" w14:textId="77777777" w:rsidTr="00DB742F">
        <w:tc>
          <w:tcPr>
            <w:tcW w:w="521" w:type="dxa"/>
          </w:tcPr>
          <w:p w14:paraId="0B71ADA0" w14:textId="77777777" w:rsidR="00DB742F" w:rsidRDefault="00DB742F"/>
        </w:tc>
        <w:tc>
          <w:tcPr>
            <w:tcW w:w="4253" w:type="dxa"/>
            <w:gridSpan w:val="2"/>
            <w:tcBorders>
              <w:bottom w:val="single" w:sz="4" w:space="0" w:color="auto"/>
            </w:tcBorders>
          </w:tcPr>
          <w:p w14:paraId="518FD8B3" w14:textId="77777777" w:rsidR="00DB742F" w:rsidRPr="007038B9" w:rsidRDefault="00DB742F" w:rsidP="00DB742F">
            <w:pPr>
              <w:autoSpaceDE w:val="0"/>
              <w:autoSpaceDN w:val="0"/>
              <w:adjustRightInd w:val="0"/>
              <w:rPr>
                <w:b/>
              </w:rPr>
            </w:pPr>
          </w:p>
        </w:tc>
        <w:tc>
          <w:tcPr>
            <w:tcW w:w="4253" w:type="dxa"/>
            <w:gridSpan w:val="2"/>
            <w:tcBorders>
              <w:bottom w:val="single" w:sz="4" w:space="0" w:color="auto"/>
            </w:tcBorders>
          </w:tcPr>
          <w:p w14:paraId="231E797E" w14:textId="58445C25" w:rsidR="00DB742F" w:rsidRPr="007038B9" w:rsidRDefault="00DB742F" w:rsidP="00DB742F">
            <w:pPr>
              <w:autoSpaceDE w:val="0"/>
              <w:autoSpaceDN w:val="0"/>
              <w:adjustRightInd w:val="0"/>
              <w:rPr>
                <w:b/>
              </w:rPr>
            </w:pPr>
          </w:p>
        </w:tc>
      </w:tr>
      <w:tr w:rsidR="00DB742F" w14:paraId="7BEE437A" w14:textId="77777777" w:rsidTr="00DB742F">
        <w:tc>
          <w:tcPr>
            <w:tcW w:w="521" w:type="dxa"/>
            <w:tcBorders>
              <w:right w:val="single" w:sz="4" w:space="0" w:color="auto"/>
            </w:tcBorders>
          </w:tcPr>
          <w:p w14:paraId="31256C03" w14:textId="77777777" w:rsidR="00DB742F" w:rsidRDefault="00DB742F" w:rsidP="00DB742F"/>
        </w:tc>
        <w:tc>
          <w:tcPr>
            <w:tcW w:w="425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AD748D" w14:textId="44FFEFC8" w:rsidR="00DB742F" w:rsidRPr="007038B9" w:rsidRDefault="00DB742F" w:rsidP="00DB742F">
            <w:pPr>
              <w:autoSpaceDE w:val="0"/>
              <w:autoSpaceDN w:val="0"/>
              <w:adjustRightInd w:val="0"/>
              <w:jc w:val="center"/>
              <w:rPr>
                <w:b/>
              </w:rPr>
            </w:pPr>
            <w:r>
              <w:t>QCF</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5D0750" w14:textId="299EA38D" w:rsidR="00DB742F" w:rsidRPr="007038B9" w:rsidRDefault="00DB742F" w:rsidP="00DB742F">
            <w:pPr>
              <w:autoSpaceDE w:val="0"/>
              <w:autoSpaceDN w:val="0"/>
              <w:adjustRightInd w:val="0"/>
              <w:jc w:val="center"/>
              <w:rPr>
                <w:b/>
              </w:rPr>
            </w:pPr>
            <w:r>
              <w:t>RQF</w:t>
            </w:r>
          </w:p>
        </w:tc>
      </w:tr>
      <w:tr w:rsidR="00DB742F" w14:paraId="02F916F3" w14:textId="77777777" w:rsidTr="00DB742F">
        <w:tc>
          <w:tcPr>
            <w:tcW w:w="521" w:type="dxa"/>
            <w:tcBorders>
              <w:right w:val="single" w:sz="4" w:space="0" w:color="auto"/>
            </w:tcBorders>
          </w:tcPr>
          <w:p w14:paraId="0CA37D59" w14:textId="77777777" w:rsidR="00DB742F" w:rsidRDefault="00DB742F" w:rsidP="00DB742F"/>
        </w:tc>
        <w:tc>
          <w:tcPr>
            <w:tcW w:w="4253" w:type="dxa"/>
            <w:gridSpan w:val="2"/>
            <w:tcBorders>
              <w:top w:val="single" w:sz="4" w:space="0" w:color="auto"/>
              <w:left w:val="single" w:sz="4" w:space="0" w:color="auto"/>
              <w:bottom w:val="single" w:sz="4" w:space="0" w:color="auto"/>
              <w:right w:val="single" w:sz="4" w:space="0" w:color="auto"/>
            </w:tcBorders>
          </w:tcPr>
          <w:p w14:paraId="770C89BC" w14:textId="45848A10" w:rsidR="00DB742F" w:rsidRPr="00FF2394" w:rsidRDefault="00DB742F" w:rsidP="00DB742F">
            <w:pPr>
              <w:pStyle w:val="Default"/>
              <w:rPr>
                <w:rFonts w:asciiTheme="minorHAnsi" w:hAnsiTheme="minorHAnsi" w:cstheme="minorHAnsi"/>
              </w:rPr>
            </w:pPr>
            <w:r w:rsidRPr="00FF2394">
              <w:rPr>
                <w:rFonts w:asciiTheme="minorHAnsi" w:hAnsiTheme="minorHAnsi" w:cstheme="minorHAnsi"/>
                <w:sz w:val="22"/>
                <w:szCs w:val="22"/>
              </w:rPr>
              <w:t>A unit can be repeated if the centre</w:t>
            </w:r>
            <w:bookmarkStart w:id="22" w:name="_GoBack"/>
            <w:bookmarkEnd w:id="22"/>
            <w:r w:rsidRPr="00FF2394">
              <w:rPr>
                <w:rFonts w:asciiTheme="minorHAnsi" w:hAnsiTheme="minorHAnsi" w:cstheme="minorHAnsi"/>
                <w:sz w:val="22"/>
                <w:szCs w:val="22"/>
              </w:rPr>
              <w:t xml:space="preserve"> and the Assessment Board decides it is an appropriate course of action. </w:t>
            </w:r>
          </w:p>
        </w:tc>
        <w:tc>
          <w:tcPr>
            <w:tcW w:w="4253" w:type="dxa"/>
            <w:gridSpan w:val="2"/>
            <w:tcBorders>
              <w:top w:val="single" w:sz="4" w:space="0" w:color="auto"/>
              <w:left w:val="single" w:sz="4" w:space="0" w:color="auto"/>
              <w:bottom w:val="single" w:sz="4" w:space="0" w:color="auto"/>
              <w:right w:val="single" w:sz="4" w:space="0" w:color="auto"/>
            </w:tcBorders>
          </w:tcPr>
          <w:p w14:paraId="370CD94C" w14:textId="72C2155F" w:rsidR="00DB742F" w:rsidRPr="00FF2394" w:rsidRDefault="00DB742F" w:rsidP="00DB742F">
            <w:pPr>
              <w:pStyle w:val="Default"/>
              <w:rPr>
                <w:rFonts w:asciiTheme="minorHAnsi" w:hAnsiTheme="minorHAnsi" w:cstheme="minorHAnsi"/>
              </w:rPr>
            </w:pPr>
            <w:r w:rsidRPr="00FF2394">
              <w:rPr>
                <w:rFonts w:asciiTheme="minorHAnsi" w:hAnsiTheme="minorHAnsi" w:cstheme="minorHAnsi"/>
                <w:sz w:val="22"/>
                <w:szCs w:val="22"/>
              </w:rPr>
              <w:t xml:space="preserve">A unit can be repeated if the centre and the Assessment Board decide it is an appropriate course of action. </w:t>
            </w:r>
          </w:p>
        </w:tc>
      </w:tr>
      <w:tr w:rsidR="00DB742F" w14:paraId="241EFB82" w14:textId="77777777" w:rsidTr="00DB742F">
        <w:tc>
          <w:tcPr>
            <w:tcW w:w="521" w:type="dxa"/>
            <w:tcBorders>
              <w:right w:val="single" w:sz="4" w:space="0" w:color="auto"/>
            </w:tcBorders>
          </w:tcPr>
          <w:p w14:paraId="251D9606" w14:textId="77777777" w:rsidR="00DB742F" w:rsidRDefault="00DB742F" w:rsidP="00DB742F"/>
        </w:tc>
        <w:tc>
          <w:tcPr>
            <w:tcW w:w="4253" w:type="dxa"/>
            <w:gridSpan w:val="2"/>
            <w:tcBorders>
              <w:top w:val="single" w:sz="4" w:space="0" w:color="auto"/>
              <w:left w:val="single" w:sz="4" w:space="0" w:color="auto"/>
              <w:bottom w:val="single" w:sz="4" w:space="0" w:color="auto"/>
              <w:right w:val="single" w:sz="4" w:space="0" w:color="auto"/>
            </w:tcBorders>
          </w:tcPr>
          <w:p w14:paraId="7B112849" w14:textId="189B5522" w:rsidR="00DB742F" w:rsidRPr="00FF2394" w:rsidRDefault="00DB742F" w:rsidP="00DB742F">
            <w:pPr>
              <w:pStyle w:val="Default"/>
              <w:rPr>
                <w:rFonts w:asciiTheme="minorHAnsi" w:hAnsiTheme="minorHAnsi" w:cstheme="minorHAnsi"/>
              </w:rPr>
            </w:pPr>
            <w:r w:rsidRPr="00FF2394">
              <w:rPr>
                <w:rFonts w:asciiTheme="minorHAnsi" w:hAnsiTheme="minorHAnsi" w:cstheme="minorHAnsi"/>
                <w:sz w:val="22"/>
                <w:szCs w:val="22"/>
              </w:rPr>
              <w:t xml:space="preserve">The unit must be studied again. </w:t>
            </w:r>
          </w:p>
        </w:tc>
        <w:tc>
          <w:tcPr>
            <w:tcW w:w="4253" w:type="dxa"/>
            <w:gridSpan w:val="2"/>
            <w:tcBorders>
              <w:top w:val="single" w:sz="4" w:space="0" w:color="auto"/>
              <w:left w:val="single" w:sz="4" w:space="0" w:color="auto"/>
              <w:bottom w:val="single" w:sz="4" w:space="0" w:color="auto"/>
              <w:right w:val="single" w:sz="4" w:space="0" w:color="auto"/>
            </w:tcBorders>
          </w:tcPr>
          <w:p w14:paraId="5C437CFE" w14:textId="1C41C880" w:rsidR="00DB742F" w:rsidRPr="00FF2394" w:rsidRDefault="00DB742F" w:rsidP="00DB742F">
            <w:pPr>
              <w:pStyle w:val="Default"/>
              <w:rPr>
                <w:rFonts w:asciiTheme="minorHAnsi" w:hAnsiTheme="minorHAnsi" w:cstheme="minorHAnsi"/>
              </w:rPr>
            </w:pPr>
            <w:r w:rsidRPr="00FF2394">
              <w:rPr>
                <w:rFonts w:asciiTheme="minorHAnsi" w:hAnsiTheme="minorHAnsi" w:cstheme="minorHAnsi"/>
                <w:sz w:val="22"/>
                <w:szCs w:val="22"/>
              </w:rPr>
              <w:t xml:space="preserve">The unit must be studied again. </w:t>
            </w:r>
          </w:p>
        </w:tc>
      </w:tr>
      <w:tr w:rsidR="00DB742F" w14:paraId="2E5BB2FE" w14:textId="77777777" w:rsidTr="00DB742F">
        <w:tc>
          <w:tcPr>
            <w:tcW w:w="521" w:type="dxa"/>
            <w:tcBorders>
              <w:right w:val="single" w:sz="4" w:space="0" w:color="auto"/>
            </w:tcBorders>
          </w:tcPr>
          <w:p w14:paraId="79FD79F0" w14:textId="77777777" w:rsidR="00DB742F" w:rsidRDefault="00DB742F" w:rsidP="00DB742F"/>
        </w:tc>
        <w:tc>
          <w:tcPr>
            <w:tcW w:w="4253" w:type="dxa"/>
            <w:gridSpan w:val="2"/>
            <w:tcBorders>
              <w:top w:val="single" w:sz="4" w:space="0" w:color="auto"/>
              <w:left w:val="single" w:sz="4" w:space="0" w:color="auto"/>
              <w:bottom w:val="single" w:sz="4" w:space="0" w:color="auto"/>
              <w:right w:val="single" w:sz="4" w:space="0" w:color="auto"/>
            </w:tcBorders>
          </w:tcPr>
          <w:p w14:paraId="0C3BEB1F" w14:textId="5987C0AF" w:rsidR="00DB742F" w:rsidRPr="00FF2394" w:rsidRDefault="00DB742F" w:rsidP="00DB742F">
            <w:pPr>
              <w:pStyle w:val="Default"/>
              <w:rPr>
                <w:rFonts w:asciiTheme="minorHAnsi" w:hAnsiTheme="minorHAnsi" w:cstheme="minorHAnsi"/>
              </w:rPr>
            </w:pPr>
            <w:r w:rsidRPr="00FF2394">
              <w:rPr>
                <w:rFonts w:asciiTheme="minorHAnsi" w:hAnsiTheme="minorHAnsi" w:cstheme="minorHAnsi"/>
                <w:sz w:val="22"/>
                <w:szCs w:val="22"/>
              </w:rPr>
              <w:t xml:space="preserve">The unit must be capped at a Pass grade. </w:t>
            </w:r>
          </w:p>
        </w:tc>
        <w:tc>
          <w:tcPr>
            <w:tcW w:w="4253" w:type="dxa"/>
            <w:gridSpan w:val="2"/>
            <w:tcBorders>
              <w:top w:val="single" w:sz="4" w:space="0" w:color="auto"/>
              <w:left w:val="single" w:sz="4" w:space="0" w:color="auto"/>
              <w:bottom w:val="single" w:sz="4" w:space="0" w:color="auto"/>
              <w:right w:val="single" w:sz="4" w:space="0" w:color="auto"/>
            </w:tcBorders>
          </w:tcPr>
          <w:p w14:paraId="71B7AC58" w14:textId="19BF6916" w:rsidR="00DB742F" w:rsidRPr="00FF2394" w:rsidRDefault="00DB742F" w:rsidP="00DB742F">
            <w:pPr>
              <w:pStyle w:val="Default"/>
              <w:rPr>
                <w:rFonts w:asciiTheme="minorHAnsi" w:hAnsiTheme="minorHAnsi" w:cstheme="minorHAnsi"/>
              </w:rPr>
            </w:pPr>
            <w:r w:rsidRPr="00FF2394">
              <w:rPr>
                <w:rFonts w:asciiTheme="minorHAnsi" w:hAnsiTheme="minorHAnsi" w:cstheme="minorHAnsi"/>
                <w:sz w:val="22"/>
                <w:szCs w:val="22"/>
              </w:rPr>
              <w:t xml:space="preserve">The unit must be capped at a Pass grade. </w:t>
            </w:r>
          </w:p>
        </w:tc>
      </w:tr>
      <w:tr w:rsidR="00DB742F" w14:paraId="3B9F2988" w14:textId="77777777" w:rsidTr="00DB742F">
        <w:tc>
          <w:tcPr>
            <w:tcW w:w="521" w:type="dxa"/>
            <w:tcBorders>
              <w:right w:val="single" w:sz="4" w:space="0" w:color="auto"/>
            </w:tcBorders>
          </w:tcPr>
          <w:p w14:paraId="78B6C1AD" w14:textId="77777777" w:rsidR="00DB742F" w:rsidRDefault="00DB742F" w:rsidP="00DB742F"/>
        </w:tc>
        <w:tc>
          <w:tcPr>
            <w:tcW w:w="4253" w:type="dxa"/>
            <w:gridSpan w:val="2"/>
            <w:tcBorders>
              <w:top w:val="single" w:sz="4" w:space="0" w:color="auto"/>
              <w:left w:val="single" w:sz="4" w:space="0" w:color="auto"/>
              <w:bottom w:val="single" w:sz="4" w:space="0" w:color="auto"/>
              <w:right w:val="single" w:sz="4" w:space="0" w:color="auto"/>
            </w:tcBorders>
          </w:tcPr>
          <w:p w14:paraId="163100D6" w14:textId="6604452B" w:rsidR="00DB742F" w:rsidRPr="00FF2394" w:rsidRDefault="00FF2394" w:rsidP="00DB742F">
            <w:pPr>
              <w:autoSpaceDE w:val="0"/>
              <w:autoSpaceDN w:val="0"/>
              <w:adjustRightInd w:val="0"/>
              <w:rPr>
                <w:rFonts w:cstheme="minorHAnsi"/>
              </w:rPr>
            </w:pPr>
            <w:r w:rsidRPr="00FF2394">
              <w:rPr>
                <w:rFonts w:cstheme="minorHAnsi"/>
              </w:rPr>
              <w:t>The College position has been that a unit can only be repeated once.</w:t>
            </w:r>
          </w:p>
        </w:tc>
        <w:tc>
          <w:tcPr>
            <w:tcW w:w="4253" w:type="dxa"/>
            <w:gridSpan w:val="2"/>
            <w:tcBorders>
              <w:top w:val="single" w:sz="4" w:space="0" w:color="auto"/>
              <w:left w:val="single" w:sz="4" w:space="0" w:color="auto"/>
              <w:bottom w:val="single" w:sz="4" w:space="0" w:color="auto"/>
              <w:right w:val="single" w:sz="4" w:space="0" w:color="auto"/>
            </w:tcBorders>
          </w:tcPr>
          <w:p w14:paraId="70F9D64D" w14:textId="75F3C134" w:rsidR="00DB742F" w:rsidRPr="00FF2394" w:rsidRDefault="00FF2394" w:rsidP="00FF2394">
            <w:pPr>
              <w:pStyle w:val="Default"/>
              <w:rPr>
                <w:rFonts w:asciiTheme="minorHAnsi" w:hAnsiTheme="minorHAnsi" w:cstheme="minorHAnsi"/>
              </w:rPr>
            </w:pPr>
            <w:r w:rsidRPr="00FF2394">
              <w:rPr>
                <w:rFonts w:asciiTheme="minorHAnsi" w:hAnsiTheme="minorHAnsi" w:cstheme="minorHAnsi"/>
                <w:sz w:val="22"/>
                <w:szCs w:val="22"/>
              </w:rPr>
              <w:t xml:space="preserve">The unit can only be repeated once. </w:t>
            </w:r>
          </w:p>
        </w:tc>
      </w:tr>
      <w:tr w:rsidR="00DB742F" w14:paraId="2FEE61D3" w14:textId="77777777" w:rsidTr="00DB742F">
        <w:tc>
          <w:tcPr>
            <w:tcW w:w="521" w:type="dxa"/>
          </w:tcPr>
          <w:p w14:paraId="1A79A4CA" w14:textId="77777777" w:rsidR="00DB742F" w:rsidRDefault="00DB742F" w:rsidP="00DB742F"/>
        </w:tc>
        <w:tc>
          <w:tcPr>
            <w:tcW w:w="4253" w:type="dxa"/>
            <w:gridSpan w:val="2"/>
            <w:tcBorders>
              <w:top w:val="single" w:sz="4" w:space="0" w:color="auto"/>
            </w:tcBorders>
          </w:tcPr>
          <w:p w14:paraId="47B3A403" w14:textId="77777777" w:rsidR="00DB742F" w:rsidRPr="007038B9" w:rsidRDefault="00DB742F" w:rsidP="00DB742F">
            <w:pPr>
              <w:autoSpaceDE w:val="0"/>
              <w:autoSpaceDN w:val="0"/>
              <w:adjustRightInd w:val="0"/>
              <w:rPr>
                <w:b/>
              </w:rPr>
            </w:pPr>
          </w:p>
        </w:tc>
        <w:tc>
          <w:tcPr>
            <w:tcW w:w="4253" w:type="dxa"/>
            <w:gridSpan w:val="2"/>
            <w:tcBorders>
              <w:top w:val="single" w:sz="4" w:space="0" w:color="auto"/>
            </w:tcBorders>
          </w:tcPr>
          <w:p w14:paraId="51A7DDA2" w14:textId="77777777" w:rsidR="00DB742F" w:rsidRPr="007038B9" w:rsidRDefault="00DB742F" w:rsidP="00DB742F">
            <w:pPr>
              <w:autoSpaceDE w:val="0"/>
              <w:autoSpaceDN w:val="0"/>
              <w:adjustRightInd w:val="0"/>
              <w:rPr>
                <w:b/>
              </w:rPr>
            </w:pPr>
          </w:p>
        </w:tc>
      </w:tr>
      <w:tr w:rsidR="00DB742F" w14:paraId="432E8B00" w14:textId="77777777" w:rsidTr="00B4643E">
        <w:tc>
          <w:tcPr>
            <w:tcW w:w="521" w:type="dxa"/>
          </w:tcPr>
          <w:p w14:paraId="1D267976" w14:textId="77777777" w:rsidR="00DB742F" w:rsidRDefault="00DB742F" w:rsidP="00DB742F"/>
        </w:tc>
        <w:tc>
          <w:tcPr>
            <w:tcW w:w="4253" w:type="dxa"/>
            <w:gridSpan w:val="2"/>
          </w:tcPr>
          <w:p w14:paraId="680E58B1" w14:textId="77777777" w:rsidR="00DB742F" w:rsidRPr="007038B9" w:rsidRDefault="00DB742F" w:rsidP="00DB742F">
            <w:pPr>
              <w:autoSpaceDE w:val="0"/>
              <w:autoSpaceDN w:val="0"/>
              <w:adjustRightInd w:val="0"/>
              <w:rPr>
                <w:b/>
              </w:rPr>
            </w:pPr>
          </w:p>
        </w:tc>
        <w:tc>
          <w:tcPr>
            <w:tcW w:w="4253" w:type="dxa"/>
            <w:gridSpan w:val="2"/>
          </w:tcPr>
          <w:p w14:paraId="096D5A51" w14:textId="77777777" w:rsidR="00DB742F" w:rsidRPr="007038B9" w:rsidRDefault="00DB742F" w:rsidP="00DB742F">
            <w:pPr>
              <w:autoSpaceDE w:val="0"/>
              <w:autoSpaceDN w:val="0"/>
              <w:adjustRightInd w:val="0"/>
              <w:rPr>
                <w:b/>
              </w:rPr>
            </w:pPr>
          </w:p>
        </w:tc>
      </w:tr>
      <w:tr w:rsidR="00DB742F" w14:paraId="32F2DF9D" w14:textId="77777777" w:rsidTr="004C192A">
        <w:tc>
          <w:tcPr>
            <w:tcW w:w="521" w:type="dxa"/>
          </w:tcPr>
          <w:p w14:paraId="025D3577" w14:textId="77777777" w:rsidR="00DB742F" w:rsidRDefault="00DB742F" w:rsidP="00DB742F">
            <w:r>
              <w:t>8.</w:t>
            </w:r>
          </w:p>
        </w:tc>
        <w:tc>
          <w:tcPr>
            <w:tcW w:w="8506" w:type="dxa"/>
            <w:gridSpan w:val="4"/>
          </w:tcPr>
          <w:p w14:paraId="4CD8C463" w14:textId="77777777" w:rsidR="00DB742F" w:rsidRPr="00AB0A1B" w:rsidRDefault="00DB742F" w:rsidP="00DB742F">
            <w:pPr>
              <w:pStyle w:val="Heading1"/>
              <w:outlineLvl w:val="0"/>
            </w:pPr>
            <w:bookmarkStart w:id="23" w:name="_Toc531770673"/>
            <w:r w:rsidRPr="00AB0A1B">
              <w:t>Late Submission</w:t>
            </w:r>
            <w:bookmarkEnd w:id="23"/>
          </w:p>
        </w:tc>
      </w:tr>
      <w:tr w:rsidR="00DB742F" w14:paraId="3D19F3B2" w14:textId="77777777" w:rsidTr="004C192A">
        <w:tc>
          <w:tcPr>
            <w:tcW w:w="521" w:type="dxa"/>
          </w:tcPr>
          <w:p w14:paraId="2A7945C1" w14:textId="77777777" w:rsidR="00DB742F" w:rsidRDefault="00DB742F" w:rsidP="00DB742F"/>
        </w:tc>
        <w:tc>
          <w:tcPr>
            <w:tcW w:w="8506" w:type="dxa"/>
            <w:gridSpan w:val="4"/>
          </w:tcPr>
          <w:p w14:paraId="0975CE0A" w14:textId="77777777" w:rsidR="00DB742F" w:rsidRPr="00E32CFA" w:rsidRDefault="00DB742F" w:rsidP="00DB742F">
            <w:pPr>
              <w:rPr>
                <w:sz w:val="24"/>
                <w:szCs w:val="24"/>
              </w:rPr>
            </w:pPr>
            <w:bookmarkStart w:id="24" w:name="_Toc438546731"/>
            <w:bookmarkStart w:id="25" w:name="_Toc438546820"/>
            <w:r w:rsidRPr="00E32CFA">
              <w:rPr>
                <w:sz w:val="24"/>
                <w:szCs w:val="24"/>
              </w:rPr>
              <w:t>The development of employability skills is an important part of the course. It is important that students are not advantaged by having additional time to complete assignments.</w:t>
            </w:r>
            <w:bookmarkEnd w:id="24"/>
            <w:bookmarkEnd w:id="25"/>
          </w:p>
          <w:p w14:paraId="076E0FB5" w14:textId="77777777" w:rsidR="00DB742F" w:rsidRPr="00E32CFA" w:rsidRDefault="00DB742F" w:rsidP="00DB742F">
            <w:pPr>
              <w:rPr>
                <w:sz w:val="24"/>
                <w:szCs w:val="24"/>
              </w:rPr>
            </w:pPr>
          </w:p>
          <w:p w14:paraId="245D3D77" w14:textId="77777777" w:rsidR="00DB742F" w:rsidRPr="00C82544" w:rsidRDefault="00DB742F" w:rsidP="00DB742F">
            <w:pPr>
              <w:rPr>
                <w:color w:val="000000" w:themeColor="text1"/>
                <w:sz w:val="24"/>
                <w:szCs w:val="24"/>
              </w:rPr>
            </w:pPr>
            <w:bookmarkStart w:id="26" w:name="_Toc438546732"/>
            <w:bookmarkStart w:id="27" w:name="_Toc438546821"/>
            <w:r w:rsidRPr="00E32CFA">
              <w:rPr>
                <w:sz w:val="24"/>
                <w:szCs w:val="24"/>
              </w:rPr>
              <w:t xml:space="preserve">Where an assessment is submitted after the published deadline and where extenuating circumstances form has not been submitted, this will be treated as a non-submission. Students will be offered a single reassessment at the next available opportunity. </w:t>
            </w:r>
            <w:r w:rsidRPr="00C82544">
              <w:rPr>
                <w:color w:val="000000" w:themeColor="text1"/>
                <w:sz w:val="24"/>
                <w:szCs w:val="24"/>
                <w:u w:val="single"/>
              </w:rPr>
              <w:t>Merit and Distinction criteria will not be included in the reassessment brief. Where an extenuating circumstance has been accepted by the College the grade is not capped unless the task is already “Referred.”</w:t>
            </w:r>
            <w:bookmarkEnd w:id="26"/>
            <w:bookmarkEnd w:id="27"/>
          </w:p>
          <w:p w14:paraId="280BC63D" w14:textId="77777777" w:rsidR="00DB742F" w:rsidRDefault="00DB742F" w:rsidP="00DB742F"/>
          <w:p w14:paraId="66C0DAFD" w14:textId="77777777" w:rsidR="00DB742F" w:rsidRDefault="00DB742F" w:rsidP="00DB742F"/>
          <w:p w14:paraId="0F9E0B08" w14:textId="77777777" w:rsidR="00DB742F" w:rsidRPr="00AB0A1B" w:rsidRDefault="00DB742F" w:rsidP="00DB742F"/>
        </w:tc>
      </w:tr>
      <w:tr w:rsidR="00DB742F" w14:paraId="60991D3E" w14:textId="77777777" w:rsidTr="004C192A">
        <w:tc>
          <w:tcPr>
            <w:tcW w:w="521" w:type="dxa"/>
          </w:tcPr>
          <w:p w14:paraId="27A6B993" w14:textId="77777777" w:rsidR="00DB742F" w:rsidRDefault="00DB742F" w:rsidP="00DB742F">
            <w:r>
              <w:t>9.</w:t>
            </w:r>
          </w:p>
        </w:tc>
        <w:tc>
          <w:tcPr>
            <w:tcW w:w="8506" w:type="dxa"/>
            <w:gridSpan w:val="4"/>
          </w:tcPr>
          <w:p w14:paraId="422A01F0" w14:textId="77777777" w:rsidR="00DB742F" w:rsidRPr="00AB0A1B" w:rsidRDefault="00DB742F" w:rsidP="00DB742F">
            <w:pPr>
              <w:pStyle w:val="Heading1"/>
              <w:outlineLvl w:val="0"/>
            </w:pPr>
            <w:bookmarkStart w:id="28" w:name="_Toc531770674"/>
            <w:r>
              <w:t xml:space="preserve">Failure of </w:t>
            </w:r>
            <w:r w:rsidRPr="00AB0A1B">
              <w:t>a Unit</w:t>
            </w:r>
            <w:bookmarkEnd w:id="28"/>
          </w:p>
        </w:tc>
      </w:tr>
      <w:tr w:rsidR="00DB742F" w14:paraId="0E3E63E3" w14:textId="77777777" w:rsidTr="004C192A">
        <w:tc>
          <w:tcPr>
            <w:tcW w:w="521" w:type="dxa"/>
          </w:tcPr>
          <w:p w14:paraId="6D03B12E" w14:textId="77777777" w:rsidR="00DB742F" w:rsidRDefault="00DB742F" w:rsidP="00DB742F"/>
        </w:tc>
        <w:tc>
          <w:tcPr>
            <w:tcW w:w="8506" w:type="dxa"/>
            <w:gridSpan w:val="4"/>
          </w:tcPr>
          <w:p w14:paraId="41B133DD" w14:textId="77777777" w:rsidR="00DB742F" w:rsidRPr="00AB0A1B" w:rsidRDefault="00DB742F" w:rsidP="00DB742F">
            <w:pPr>
              <w:rPr>
                <w:sz w:val="24"/>
                <w:szCs w:val="24"/>
              </w:rPr>
            </w:pPr>
            <w:bookmarkStart w:id="29" w:name="_Toc438546734"/>
            <w:bookmarkStart w:id="30" w:name="_Toc438546823"/>
            <w:r w:rsidRPr="00AB0A1B">
              <w:rPr>
                <w:sz w:val="24"/>
                <w:szCs w:val="24"/>
              </w:rPr>
              <w:t>A student who does not achieve the requirements to pass a unit has failed that unit</w:t>
            </w:r>
            <w:r w:rsidRPr="00AB0A1B">
              <w:rPr>
                <w:b/>
                <w:sz w:val="24"/>
                <w:szCs w:val="24"/>
              </w:rPr>
              <w:t xml:space="preserve">. </w:t>
            </w:r>
            <w:r w:rsidRPr="00AB0A1B">
              <w:rPr>
                <w:sz w:val="24"/>
                <w:szCs w:val="24"/>
              </w:rPr>
              <w:t>The circumstances in which a unit can be failed are:</w:t>
            </w:r>
            <w:bookmarkEnd w:id="29"/>
            <w:bookmarkEnd w:id="30"/>
          </w:p>
          <w:p w14:paraId="461F6C64" w14:textId="77777777" w:rsidR="00DB742F" w:rsidRPr="00AB0A1B" w:rsidRDefault="00DB742F" w:rsidP="00DB742F">
            <w:pPr>
              <w:ind w:left="360"/>
              <w:rPr>
                <w:sz w:val="24"/>
                <w:szCs w:val="24"/>
              </w:rPr>
            </w:pPr>
          </w:p>
          <w:p w14:paraId="3E8E20A1" w14:textId="77777777" w:rsidR="00DB742F" w:rsidRPr="00C7221A" w:rsidRDefault="00DB742F" w:rsidP="00DB742F">
            <w:pPr>
              <w:pStyle w:val="ListParagraph"/>
              <w:numPr>
                <w:ilvl w:val="0"/>
                <w:numId w:val="9"/>
              </w:numPr>
              <w:rPr>
                <w:sz w:val="24"/>
                <w:szCs w:val="24"/>
              </w:rPr>
            </w:pPr>
            <w:r>
              <w:rPr>
                <w:sz w:val="24"/>
                <w:szCs w:val="24"/>
              </w:rPr>
              <w:t>F</w:t>
            </w:r>
            <w:r w:rsidRPr="00C7221A">
              <w:rPr>
                <w:sz w:val="24"/>
                <w:szCs w:val="24"/>
              </w:rPr>
              <w:t>ollowing first attempt and referral, the student has not made any</w:t>
            </w:r>
          </w:p>
          <w:p w14:paraId="6D869455" w14:textId="77777777" w:rsidR="00DB742F" w:rsidRPr="00C7221A" w:rsidRDefault="00DB742F" w:rsidP="00DB742F">
            <w:pPr>
              <w:pStyle w:val="ListParagraph"/>
              <w:ind w:left="1080"/>
              <w:rPr>
                <w:sz w:val="24"/>
                <w:szCs w:val="24"/>
              </w:rPr>
            </w:pPr>
            <w:r w:rsidRPr="00C7221A">
              <w:rPr>
                <w:sz w:val="24"/>
                <w:szCs w:val="24"/>
              </w:rPr>
              <w:t xml:space="preserve">valid attempt in one or more assessment tasks i.e. </w:t>
            </w:r>
            <w:r>
              <w:rPr>
                <w:sz w:val="24"/>
                <w:szCs w:val="24"/>
              </w:rPr>
              <w:t>non-</w:t>
            </w:r>
            <w:r w:rsidRPr="00C7221A">
              <w:rPr>
                <w:sz w:val="24"/>
                <w:szCs w:val="24"/>
              </w:rPr>
              <w:t>submission;</w:t>
            </w:r>
          </w:p>
          <w:p w14:paraId="5EF56488" w14:textId="77777777" w:rsidR="00DB742F" w:rsidRPr="00C7221A" w:rsidRDefault="00DB742F" w:rsidP="00DB742F">
            <w:pPr>
              <w:pStyle w:val="ListParagraph"/>
              <w:numPr>
                <w:ilvl w:val="0"/>
                <w:numId w:val="9"/>
              </w:numPr>
              <w:rPr>
                <w:sz w:val="24"/>
                <w:szCs w:val="24"/>
              </w:rPr>
            </w:pPr>
            <w:r>
              <w:rPr>
                <w:sz w:val="24"/>
                <w:szCs w:val="24"/>
              </w:rPr>
              <w:t>F</w:t>
            </w:r>
            <w:r w:rsidRPr="00C7221A">
              <w:rPr>
                <w:sz w:val="24"/>
                <w:szCs w:val="24"/>
              </w:rPr>
              <w:t>ollowing referral, the student does not achieve the minimum overall</w:t>
            </w:r>
          </w:p>
          <w:p w14:paraId="071EA5BA" w14:textId="77777777" w:rsidR="00DB742F" w:rsidRPr="00C7221A" w:rsidRDefault="00DB742F" w:rsidP="00DB742F">
            <w:pPr>
              <w:pStyle w:val="ListParagraph"/>
              <w:ind w:left="1080"/>
              <w:rPr>
                <w:sz w:val="24"/>
                <w:szCs w:val="24"/>
              </w:rPr>
            </w:pPr>
            <w:r w:rsidRPr="00C7221A">
              <w:rPr>
                <w:sz w:val="24"/>
                <w:szCs w:val="24"/>
              </w:rPr>
              <w:t xml:space="preserve">pass criteria in a unit; </w:t>
            </w:r>
          </w:p>
          <w:p w14:paraId="3DC88EC3" w14:textId="77777777" w:rsidR="00DB742F" w:rsidRPr="00C7221A" w:rsidRDefault="00DB742F" w:rsidP="00DB742F">
            <w:pPr>
              <w:pStyle w:val="ListParagraph"/>
              <w:numPr>
                <w:ilvl w:val="0"/>
                <w:numId w:val="9"/>
              </w:numPr>
              <w:rPr>
                <w:sz w:val="24"/>
                <w:szCs w:val="24"/>
              </w:rPr>
            </w:pPr>
            <w:r>
              <w:rPr>
                <w:sz w:val="24"/>
                <w:szCs w:val="24"/>
              </w:rPr>
              <w:t>W</w:t>
            </w:r>
            <w:r w:rsidRPr="00C7221A">
              <w:rPr>
                <w:sz w:val="24"/>
                <w:szCs w:val="24"/>
              </w:rPr>
              <w:t>here failure in a unit is the sanction set by an academic offence.</w:t>
            </w:r>
          </w:p>
          <w:p w14:paraId="52199F89" w14:textId="77777777" w:rsidR="00DB742F" w:rsidRPr="00AB0A1B" w:rsidRDefault="00DB742F" w:rsidP="00DB742F">
            <w:pPr>
              <w:ind w:left="360"/>
              <w:rPr>
                <w:b/>
                <w:bCs/>
                <w:sz w:val="24"/>
                <w:szCs w:val="24"/>
              </w:rPr>
            </w:pPr>
          </w:p>
          <w:p w14:paraId="3C0A3CA9" w14:textId="77777777" w:rsidR="00DB742F" w:rsidRPr="00C82544" w:rsidRDefault="00DB742F" w:rsidP="00DB742F">
            <w:pPr>
              <w:rPr>
                <w:bCs/>
                <w:color w:val="000000" w:themeColor="text1"/>
                <w:sz w:val="24"/>
                <w:szCs w:val="24"/>
              </w:rPr>
            </w:pPr>
            <w:bookmarkStart w:id="31" w:name="_Toc438546735"/>
            <w:bookmarkStart w:id="32" w:name="_Toc438546824"/>
            <w:r w:rsidRPr="00C82544">
              <w:rPr>
                <w:bCs/>
                <w:color w:val="000000" w:themeColor="text1"/>
                <w:sz w:val="24"/>
                <w:szCs w:val="24"/>
              </w:rPr>
              <w:t>If  a student fails a unit one retake will be permitted. Retakes will be capped at a “Pass.” Where a unit is failed due to an academic offence, a student may be given a sanction that means the student is not permitted to retake the unit.</w:t>
            </w:r>
            <w:bookmarkEnd w:id="31"/>
            <w:bookmarkEnd w:id="32"/>
          </w:p>
          <w:p w14:paraId="6FC5FCD4" w14:textId="77777777" w:rsidR="00DB742F" w:rsidRPr="00AB0A1B" w:rsidRDefault="00DB742F" w:rsidP="00DB742F">
            <w:pPr>
              <w:ind w:left="360"/>
              <w:rPr>
                <w:bCs/>
                <w:color w:val="FF0000"/>
                <w:sz w:val="24"/>
                <w:szCs w:val="24"/>
              </w:rPr>
            </w:pPr>
          </w:p>
          <w:p w14:paraId="19813E44" w14:textId="77777777" w:rsidR="00DB742F" w:rsidRPr="00AB0A1B" w:rsidRDefault="00DB742F" w:rsidP="00DB742F"/>
        </w:tc>
      </w:tr>
      <w:tr w:rsidR="00DB742F" w14:paraId="7738ED77" w14:textId="77777777" w:rsidTr="004C192A">
        <w:tc>
          <w:tcPr>
            <w:tcW w:w="521" w:type="dxa"/>
          </w:tcPr>
          <w:p w14:paraId="0A8AC340" w14:textId="77777777" w:rsidR="00DB742F" w:rsidRDefault="00DB742F" w:rsidP="00DB742F">
            <w:r>
              <w:t>10.</w:t>
            </w:r>
          </w:p>
        </w:tc>
        <w:tc>
          <w:tcPr>
            <w:tcW w:w="8506" w:type="dxa"/>
            <w:gridSpan w:val="4"/>
          </w:tcPr>
          <w:p w14:paraId="0871222E" w14:textId="77777777" w:rsidR="00DB742F" w:rsidRPr="00AB0A1B" w:rsidRDefault="00DB742F" w:rsidP="00DB742F">
            <w:pPr>
              <w:pStyle w:val="Heading1"/>
              <w:outlineLvl w:val="0"/>
            </w:pPr>
            <w:bookmarkStart w:id="33" w:name="_Toc531770675"/>
            <w:r w:rsidRPr="00AB0A1B">
              <w:t>Progression</w:t>
            </w:r>
            <w:bookmarkEnd w:id="33"/>
          </w:p>
        </w:tc>
      </w:tr>
      <w:tr w:rsidR="00DB742F" w14:paraId="7F948C58" w14:textId="77777777" w:rsidTr="00C82544">
        <w:trPr>
          <w:trHeight w:val="3547"/>
        </w:trPr>
        <w:tc>
          <w:tcPr>
            <w:tcW w:w="521" w:type="dxa"/>
          </w:tcPr>
          <w:p w14:paraId="5DFAD541" w14:textId="77777777" w:rsidR="00DB742F" w:rsidRDefault="00DB742F" w:rsidP="00DB742F"/>
        </w:tc>
        <w:tc>
          <w:tcPr>
            <w:tcW w:w="8506" w:type="dxa"/>
            <w:gridSpan w:val="4"/>
          </w:tcPr>
          <w:p w14:paraId="7AD41585" w14:textId="77777777" w:rsidR="00DB742F" w:rsidRPr="00E32CFA" w:rsidRDefault="00DB742F" w:rsidP="00DB742F">
            <w:pPr>
              <w:rPr>
                <w:sz w:val="24"/>
                <w:szCs w:val="24"/>
              </w:rPr>
            </w:pPr>
            <w:bookmarkStart w:id="34" w:name="_Toc438546737"/>
            <w:bookmarkStart w:id="35" w:name="_Toc438546826"/>
            <w:r w:rsidRPr="00E32CFA">
              <w:rPr>
                <w:sz w:val="24"/>
                <w:szCs w:val="24"/>
              </w:rPr>
              <w:t>Where a student passes all units for a given academic year, the student will normally progress to the next stage or level.</w:t>
            </w:r>
            <w:bookmarkEnd w:id="34"/>
            <w:bookmarkEnd w:id="35"/>
          </w:p>
          <w:p w14:paraId="354A99A3" w14:textId="77777777" w:rsidR="00DB742F" w:rsidRPr="00E32CFA" w:rsidRDefault="00DB742F" w:rsidP="00DB742F">
            <w:pPr>
              <w:ind w:left="360"/>
              <w:rPr>
                <w:sz w:val="24"/>
                <w:szCs w:val="24"/>
              </w:rPr>
            </w:pPr>
          </w:p>
          <w:p w14:paraId="09F4C1AF" w14:textId="77777777" w:rsidR="00DB742F" w:rsidRPr="00E32CFA" w:rsidRDefault="00DB742F" w:rsidP="00DB742F">
            <w:pPr>
              <w:rPr>
                <w:sz w:val="24"/>
                <w:szCs w:val="24"/>
              </w:rPr>
            </w:pPr>
            <w:r w:rsidRPr="00E32CFA">
              <w:rPr>
                <w:sz w:val="24"/>
                <w:szCs w:val="24"/>
              </w:rPr>
              <w:t>Where a student has not passed all the units but has had extenuating circumstance accepted at either the first assessment or a reassessment point (deferral), then they will be allowed to progress with a further opportunity at reassessment, at the discretion of the Assessment Board.</w:t>
            </w:r>
          </w:p>
          <w:p w14:paraId="0DB70449" w14:textId="77777777" w:rsidR="00DB742F" w:rsidRPr="00E32CFA" w:rsidRDefault="00DB742F" w:rsidP="00DB742F">
            <w:pPr>
              <w:ind w:left="360"/>
              <w:rPr>
                <w:sz w:val="24"/>
                <w:szCs w:val="24"/>
              </w:rPr>
            </w:pPr>
          </w:p>
          <w:p w14:paraId="412C105A" w14:textId="77777777" w:rsidR="00DB742F" w:rsidRPr="00C82544" w:rsidRDefault="00DB742F" w:rsidP="00DB742F">
            <w:pPr>
              <w:rPr>
                <w:color w:val="000000" w:themeColor="text1"/>
                <w:sz w:val="24"/>
                <w:szCs w:val="24"/>
              </w:rPr>
            </w:pPr>
            <w:r w:rsidRPr="00E32CFA">
              <w:rPr>
                <w:sz w:val="24"/>
                <w:szCs w:val="24"/>
              </w:rPr>
              <w:t xml:space="preserve">Where a student has failed </w:t>
            </w:r>
            <w:r w:rsidRPr="00C82544">
              <w:rPr>
                <w:color w:val="000000" w:themeColor="text1"/>
                <w:sz w:val="24"/>
                <w:szCs w:val="24"/>
              </w:rPr>
              <w:t>a unit/s then normally they will be provided with</w:t>
            </w:r>
          </w:p>
          <w:p w14:paraId="527C3080" w14:textId="77777777" w:rsidR="00DB742F" w:rsidRPr="00E32CFA" w:rsidRDefault="00DB742F" w:rsidP="00DB742F">
            <w:pPr>
              <w:rPr>
                <w:sz w:val="24"/>
                <w:szCs w:val="24"/>
              </w:rPr>
            </w:pPr>
            <w:r w:rsidRPr="00C82544">
              <w:rPr>
                <w:color w:val="000000" w:themeColor="text1"/>
                <w:sz w:val="24"/>
                <w:szCs w:val="24"/>
              </w:rPr>
              <w:t xml:space="preserve">the opportunity to re-take the unit/s as if for the first time, and </w:t>
            </w:r>
            <w:r w:rsidRPr="00E32CFA">
              <w:rPr>
                <w:sz w:val="24"/>
                <w:szCs w:val="24"/>
              </w:rPr>
              <w:t xml:space="preserve">not be </w:t>
            </w:r>
          </w:p>
          <w:p w14:paraId="015D763F" w14:textId="77777777" w:rsidR="00DB742F" w:rsidRPr="00E32CFA" w:rsidRDefault="00DB742F" w:rsidP="00DB742F">
            <w:pPr>
              <w:rPr>
                <w:sz w:val="24"/>
                <w:szCs w:val="24"/>
              </w:rPr>
            </w:pPr>
            <w:r w:rsidRPr="00E32CFA">
              <w:rPr>
                <w:sz w:val="24"/>
                <w:szCs w:val="24"/>
              </w:rPr>
              <w:t>allowed to progress until these units have been passed.</w:t>
            </w:r>
          </w:p>
          <w:p w14:paraId="798DF6E5" w14:textId="77777777" w:rsidR="00DB742F" w:rsidRDefault="00DB742F" w:rsidP="00DB742F"/>
          <w:p w14:paraId="5645AF3E" w14:textId="77777777" w:rsidR="00DB742F" w:rsidRDefault="00DB742F" w:rsidP="00DB742F"/>
          <w:p w14:paraId="4A60D33C" w14:textId="77777777" w:rsidR="00DB742F" w:rsidRPr="00AB0A1B" w:rsidRDefault="00DB742F" w:rsidP="00DB742F"/>
        </w:tc>
      </w:tr>
      <w:tr w:rsidR="00DB742F" w14:paraId="36EC41C3" w14:textId="77777777" w:rsidTr="004C192A">
        <w:tc>
          <w:tcPr>
            <w:tcW w:w="521" w:type="dxa"/>
          </w:tcPr>
          <w:p w14:paraId="00D90D39" w14:textId="77777777" w:rsidR="00DB742F" w:rsidRDefault="00DB742F" w:rsidP="00DB742F">
            <w:r>
              <w:t>11.</w:t>
            </w:r>
          </w:p>
        </w:tc>
        <w:tc>
          <w:tcPr>
            <w:tcW w:w="8506" w:type="dxa"/>
            <w:gridSpan w:val="4"/>
          </w:tcPr>
          <w:p w14:paraId="21DD03EC" w14:textId="77777777" w:rsidR="00DB742F" w:rsidRPr="00AB0A1B" w:rsidRDefault="00DB742F" w:rsidP="00DB742F">
            <w:pPr>
              <w:pStyle w:val="Heading1"/>
              <w:outlineLvl w:val="0"/>
            </w:pPr>
            <w:bookmarkStart w:id="36" w:name="_Toc531770676"/>
            <w:r w:rsidRPr="00AB0A1B">
              <w:t>Assessment Board</w:t>
            </w:r>
            <w:bookmarkEnd w:id="36"/>
          </w:p>
        </w:tc>
      </w:tr>
      <w:tr w:rsidR="00DB742F" w14:paraId="28597DC6" w14:textId="77777777" w:rsidTr="004C192A">
        <w:trPr>
          <w:trHeight w:val="495"/>
        </w:trPr>
        <w:tc>
          <w:tcPr>
            <w:tcW w:w="521" w:type="dxa"/>
            <w:vMerge w:val="restart"/>
          </w:tcPr>
          <w:p w14:paraId="20A3B0B1" w14:textId="77777777" w:rsidR="00DB742F" w:rsidRDefault="00DB742F" w:rsidP="00DB742F"/>
        </w:tc>
        <w:tc>
          <w:tcPr>
            <w:tcW w:w="644" w:type="dxa"/>
          </w:tcPr>
          <w:p w14:paraId="42BE462D" w14:textId="77777777" w:rsidR="00DB742F" w:rsidRPr="00AB0A1B" w:rsidRDefault="00DB742F" w:rsidP="00DB742F">
            <w:pPr>
              <w:rPr>
                <w:sz w:val="24"/>
                <w:szCs w:val="24"/>
              </w:rPr>
            </w:pPr>
            <w:bookmarkStart w:id="37" w:name="_Toc438556899"/>
            <w:r w:rsidRPr="00AB0A1B">
              <w:rPr>
                <w:lang w:eastAsia="en-GB"/>
              </w:rPr>
              <w:t>11.1</w:t>
            </w:r>
            <w:bookmarkEnd w:id="37"/>
          </w:p>
          <w:p w14:paraId="1896F7F4" w14:textId="77777777" w:rsidR="00DB742F" w:rsidRPr="00AB0A1B" w:rsidRDefault="00DB742F" w:rsidP="00DB742F"/>
        </w:tc>
        <w:tc>
          <w:tcPr>
            <w:tcW w:w="7862" w:type="dxa"/>
            <w:gridSpan w:val="3"/>
          </w:tcPr>
          <w:p w14:paraId="72B309AE" w14:textId="77777777" w:rsidR="00DB742F" w:rsidRDefault="00DB742F" w:rsidP="00DB742F">
            <w:pPr>
              <w:pStyle w:val="Heading2"/>
              <w:spacing w:before="0"/>
              <w:outlineLvl w:val="1"/>
            </w:pPr>
            <w:bookmarkStart w:id="38" w:name="_Toc531770677"/>
            <w:r w:rsidRPr="00AB0A1B">
              <w:t>Terms of Reference</w:t>
            </w:r>
            <w:bookmarkEnd w:id="38"/>
          </w:p>
          <w:p w14:paraId="59874156" w14:textId="77777777" w:rsidR="00DB742F" w:rsidRDefault="00DB742F" w:rsidP="00DB742F"/>
          <w:p w14:paraId="34E25417" w14:textId="77777777" w:rsidR="00DB742F" w:rsidRPr="00E32CFA" w:rsidRDefault="00DB742F" w:rsidP="00DB742F">
            <w:pPr>
              <w:rPr>
                <w:sz w:val="24"/>
                <w:szCs w:val="24"/>
              </w:rPr>
            </w:pPr>
            <w:r w:rsidRPr="00E32CFA">
              <w:rPr>
                <w:sz w:val="24"/>
                <w:szCs w:val="24"/>
              </w:rPr>
              <w:t>Assessment Boards are authorised to:</w:t>
            </w:r>
          </w:p>
          <w:p w14:paraId="69C0B3A5" w14:textId="77777777" w:rsidR="00DB742F" w:rsidRPr="00E32CFA" w:rsidRDefault="00DB742F" w:rsidP="00DB742F">
            <w:pPr>
              <w:ind w:left="360"/>
              <w:rPr>
                <w:sz w:val="24"/>
                <w:szCs w:val="24"/>
              </w:rPr>
            </w:pPr>
          </w:p>
          <w:p w14:paraId="20B8B11C" w14:textId="77777777" w:rsidR="00DB742F" w:rsidRPr="00C7221A" w:rsidRDefault="00DB742F" w:rsidP="00DB742F">
            <w:pPr>
              <w:pStyle w:val="ListParagraph"/>
              <w:numPr>
                <w:ilvl w:val="0"/>
                <w:numId w:val="9"/>
              </w:numPr>
              <w:ind w:left="720"/>
              <w:rPr>
                <w:sz w:val="24"/>
                <w:szCs w:val="24"/>
              </w:rPr>
            </w:pPr>
            <w:r>
              <w:rPr>
                <w:sz w:val="24"/>
                <w:szCs w:val="24"/>
              </w:rPr>
              <w:t>A</w:t>
            </w:r>
            <w:r w:rsidRPr="00C7221A">
              <w:rPr>
                <w:sz w:val="24"/>
                <w:szCs w:val="24"/>
              </w:rPr>
              <w:t>gree unit grades;</w:t>
            </w:r>
          </w:p>
          <w:p w14:paraId="686F55C9" w14:textId="77777777" w:rsidR="00DB742F" w:rsidRPr="00C7221A" w:rsidRDefault="00DB742F" w:rsidP="00DB742F">
            <w:pPr>
              <w:pStyle w:val="ListParagraph"/>
              <w:numPr>
                <w:ilvl w:val="0"/>
                <w:numId w:val="9"/>
              </w:numPr>
              <w:ind w:left="720"/>
              <w:rPr>
                <w:sz w:val="24"/>
                <w:szCs w:val="24"/>
              </w:rPr>
            </w:pPr>
            <w:r>
              <w:rPr>
                <w:sz w:val="24"/>
                <w:szCs w:val="24"/>
              </w:rPr>
              <w:t>A</w:t>
            </w:r>
            <w:r w:rsidRPr="00C7221A">
              <w:rPr>
                <w:sz w:val="24"/>
                <w:szCs w:val="24"/>
              </w:rPr>
              <w:t>gree progression of students onto the next stage of the programme;</w:t>
            </w:r>
          </w:p>
          <w:p w14:paraId="123AFF53" w14:textId="77777777" w:rsidR="00DB742F" w:rsidRPr="00C7221A" w:rsidRDefault="00DB742F" w:rsidP="00DB742F">
            <w:pPr>
              <w:pStyle w:val="ListParagraph"/>
              <w:numPr>
                <w:ilvl w:val="0"/>
                <w:numId w:val="9"/>
              </w:numPr>
              <w:ind w:left="720"/>
              <w:rPr>
                <w:sz w:val="24"/>
                <w:szCs w:val="24"/>
              </w:rPr>
            </w:pPr>
            <w:r>
              <w:rPr>
                <w:sz w:val="24"/>
                <w:szCs w:val="24"/>
              </w:rPr>
              <w:t>A</w:t>
            </w:r>
            <w:r w:rsidRPr="00C7221A">
              <w:rPr>
                <w:sz w:val="24"/>
                <w:szCs w:val="24"/>
              </w:rPr>
              <w:t>gree the awards to be made to students;</w:t>
            </w:r>
          </w:p>
          <w:p w14:paraId="7C61DDED" w14:textId="77777777" w:rsidR="00DB742F" w:rsidRPr="00C7221A" w:rsidRDefault="00DB742F" w:rsidP="00DB742F">
            <w:pPr>
              <w:pStyle w:val="ListParagraph"/>
              <w:numPr>
                <w:ilvl w:val="0"/>
                <w:numId w:val="9"/>
              </w:numPr>
              <w:ind w:left="720"/>
              <w:rPr>
                <w:sz w:val="24"/>
                <w:szCs w:val="24"/>
              </w:rPr>
            </w:pPr>
            <w:r>
              <w:rPr>
                <w:sz w:val="24"/>
                <w:szCs w:val="24"/>
              </w:rPr>
              <w:t>A</w:t>
            </w:r>
            <w:r w:rsidRPr="00C7221A">
              <w:rPr>
                <w:sz w:val="24"/>
                <w:szCs w:val="24"/>
              </w:rPr>
              <w:t>gree any accepted extenuating circumstances;</w:t>
            </w:r>
          </w:p>
          <w:p w14:paraId="518BD7F0" w14:textId="77777777" w:rsidR="00DB742F" w:rsidRPr="00C7221A" w:rsidRDefault="00DB742F" w:rsidP="00DB742F">
            <w:pPr>
              <w:pStyle w:val="ListParagraph"/>
              <w:numPr>
                <w:ilvl w:val="0"/>
                <w:numId w:val="9"/>
              </w:numPr>
              <w:ind w:left="720"/>
              <w:rPr>
                <w:sz w:val="24"/>
                <w:szCs w:val="24"/>
              </w:rPr>
            </w:pPr>
            <w:r>
              <w:rPr>
                <w:sz w:val="24"/>
                <w:szCs w:val="24"/>
              </w:rPr>
              <w:t>N</w:t>
            </w:r>
            <w:r w:rsidRPr="00C7221A">
              <w:rPr>
                <w:sz w:val="24"/>
                <w:szCs w:val="24"/>
              </w:rPr>
              <w:t>ote any academic offences;</w:t>
            </w:r>
          </w:p>
          <w:p w14:paraId="7CE8025A" w14:textId="77777777" w:rsidR="00DB742F" w:rsidRPr="00C7221A" w:rsidRDefault="00DB742F" w:rsidP="00DB742F">
            <w:pPr>
              <w:pStyle w:val="ListParagraph"/>
              <w:numPr>
                <w:ilvl w:val="0"/>
                <w:numId w:val="9"/>
              </w:numPr>
              <w:ind w:left="720"/>
              <w:rPr>
                <w:sz w:val="24"/>
                <w:szCs w:val="24"/>
              </w:rPr>
            </w:pPr>
            <w:r>
              <w:rPr>
                <w:sz w:val="24"/>
                <w:szCs w:val="24"/>
              </w:rPr>
              <w:t>I</w:t>
            </w:r>
            <w:r w:rsidRPr="00C7221A">
              <w:rPr>
                <w:sz w:val="24"/>
                <w:szCs w:val="24"/>
              </w:rPr>
              <w:t>dentify referrals and deferrals;</w:t>
            </w:r>
          </w:p>
          <w:p w14:paraId="6BAF33AC" w14:textId="77777777" w:rsidR="00DB742F" w:rsidRPr="00C7221A" w:rsidRDefault="00DB742F" w:rsidP="00DB742F">
            <w:pPr>
              <w:pStyle w:val="ListParagraph"/>
              <w:numPr>
                <w:ilvl w:val="0"/>
                <w:numId w:val="9"/>
              </w:numPr>
              <w:ind w:left="720"/>
              <w:rPr>
                <w:sz w:val="24"/>
                <w:szCs w:val="24"/>
              </w:rPr>
            </w:pPr>
            <w:r>
              <w:rPr>
                <w:sz w:val="24"/>
                <w:szCs w:val="24"/>
              </w:rPr>
              <w:t>C</w:t>
            </w:r>
            <w:r w:rsidRPr="00C7221A">
              <w:rPr>
                <w:sz w:val="24"/>
                <w:szCs w:val="24"/>
              </w:rPr>
              <w:t>onsider comm</w:t>
            </w:r>
            <w:r>
              <w:rPr>
                <w:sz w:val="24"/>
                <w:szCs w:val="24"/>
              </w:rPr>
              <w:t>ents of the External Examiner;</w:t>
            </w:r>
          </w:p>
          <w:p w14:paraId="3B5E4CCA" w14:textId="77777777" w:rsidR="00DB742F" w:rsidRPr="00C7221A" w:rsidRDefault="00DB742F" w:rsidP="00DB742F">
            <w:pPr>
              <w:pStyle w:val="ListParagraph"/>
              <w:numPr>
                <w:ilvl w:val="0"/>
                <w:numId w:val="9"/>
              </w:numPr>
              <w:ind w:left="720"/>
              <w:rPr>
                <w:sz w:val="24"/>
                <w:szCs w:val="24"/>
              </w:rPr>
            </w:pPr>
            <w:r>
              <w:rPr>
                <w:sz w:val="24"/>
                <w:szCs w:val="24"/>
              </w:rPr>
              <w:t>C</w:t>
            </w:r>
            <w:r w:rsidRPr="00C7221A">
              <w:rPr>
                <w:sz w:val="24"/>
                <w:szCs w:val="24"/>
              </w:rPr>
              <w:t>onfirm the nominated team representative who will ente</w:t>
            </w:r>
            <w:r>
              <w:rPr>
                <w:sz w:val="24"/>
                <w:szCs w:val="24"/>
              </w:rPr>
              <w:t>r student marks on to Pearson (</w:t>
            </w:r>
            <w:r w:rsidRPr="00C7221A">
              <w:rPr>
                <w:sz w:val="24"/>
                <w:szCs w:val="24"/>
              </w:rPr>
              <w:t xml:space="preserve">Edexcel) online. </w:t>
            </w:r>
          </w:p>
          <w:p w14:paraId="2BB4AC3D" w14:textId="77777777" w:rsidR="00DB742F" w:rsidRDefault="00DB742F" w:rsidP="00DB742F">
            <w:pPr>
              <w:rPr>
                <w:sz w:val="24"/>
                <w:szCs w:val="24"/>
              </w:rPr>
            </w:pPr>
          </w:p>
          <w:p w14:paraId="4D40653E" w14:textId="77777777" w:rsidR="00DB742F" w:rsidRPr="00E32CFA" w:rsidRDefault="00DB742F" w:rsidP="00DB742F">
            <w:pPr>
              <w:rPr>
                <w:sz w:val="24"/>
                <w:szCs w:val="24"/>
              </w:rPr>
            </w:pPr>
            <w:r w:rsidRPr="00E32CFA">
              <w:rPr>
                <w:sz w:val="24"/>
                <w:szCs w:val="24"/>
              </w:rPr>
              <w:t>The membership of the Assessment Board shall be as follows:</w:t>
            </w:r>
          </w:p>
          <w:p w14:paraId="3A78E77F" w14:textId="77777777" w:rsidR="00DB742F" w:rsidRPr="00E32CFA" w:rsidRDefault="00DB742F" w:rsidP="00DB742F">
            <w:pPr>
              <w:rPr>
                <w:sz w:val="24"/>
                <w:szCs w:val="24"/>
              </w:rPr>
            </w:pPr>
          </w:p>
          <w:p w14:paraId="4B55C329" w14:textId="66DCB8F2" w:rsidR="00DB742F" w:rsidRPr="00C7221A" w:rsidRDefault="00DB742F" w:rsidP="00DB742F">
            <w:pPr>
              <w:pStyle w:val="ListParagraph"/>
              <w:numPr>
                <w:ilvl w:val="0"/>
                <w:numId w:val="10"/>
              </w:numPr>
              <w:rPr>
                <w:sz w:val="24"/>
                <w:szCs w:val="24"/>
              </w:rPr>
            </w:pPr>
            <w:r w:rsidRPr="00C7221A">
              <w:rPr>
                <w:sz w:val="24"/>
                <w:szCs w:val="24"/>
              </w:rPr>
              <w:t>The</w:t>
            </w:r>
            <w:r>
              <w:rPr>
                <w:sz w:val="24"/>
                <w:szCs w:val="24"/>
              </w:rPr>
              <w:t xml:space="preserve"> Chair (usually the Dean of HE</w:t>
            </w:r>
            <w:r w:rsidRPr="00C7221A">
              <w:rPr>
                <w:sz w:val="24"/>
                <w:szCs w:val="24"/>
              </w:rPr>
              <w:t>);</w:t>
            </w:r>
          </w:p>
          <w:p w14:paraId="342CD56F" w14:textId="4F874137" w:rsidR="00DB742F" w:rsidRPr="00C7221A" w:rsidRDefault="00FF2394" w:rsidP="00DB742F">
            <w:pPr>
              <w:pStyle w:val="ListParagraph"/>
              <w:numPr>
                <w:ilvl w:val="0"/>
                <w:numId w:val="10"/>
              </w:numPr>
              <w:rPr>
                <w:rFonts w:cs="Arial"/>
                <w:sz w:val="24"/>
                <w:szCs w:val="24"/>
                <w:lang w:eastAsia="en-GB"/>
              </w:rPr>
            </w:pPr>
            <w:r>
              <w:rPr>
                <w:rFonts w:cs="Arial"/>
                <w:sz w:val="24"/>
                <w:szCs w:val="24"/>
                <w:lang w:eastAsia="en-GB"/>
              </w:rPr>
              <w:t>CMA Compliance and I</w:t>
            </w:r>
            <w:r w:rsidR="00DB742F" w:rsidRPr="00C7221A">
              <w:rPr>
                <w:rFonts w:cs="Arial"/>
                <w:sz w:val="24"/>
                <w:szCs w:val="24"/>
                <w:lang w:eastAsia="en-GB"/>
              </w:rPr>
              <w:t>nformation Manager (Higher Education)</w:t>
            </w:r>
            <w:r w:rsidR="00DB742F">
              <w:rPr>
                <w:rFonts w:cs="Arial"/>
                <w:sz w:val="24"/>
                <w:szCs w:val="24"/>
                <w:lang w:eastAsia="en-GB"/>
              </w:rPr>
              <w:t xml:space="preserve"> or the equivalent</w:t>
            </w:r>
            <w:r w:rsidR="00DB742F" w:rsidRPr="00C7221A">
              <w:rPr>
                <w:sz w:val="24"/>
                <w:szCs w:val="24"/>
              </w:rPr>
              <w:t xml:space="preserve">; </w:t>
            </w:r>
          </w:p>
          <w:p w14:paraId="3704DF7D" w14:textId="77777777" w:rsidR="00DB742F" w:rsidRPr="00C7221A" w:rsidRDefault="00DB742F" w:rsidP="00DB742F">
            <w:pPr>
              <w:pStyle w:val="ListParagraph"/>
              <w:numPr>
                <w:ilvl w:val="0"/>
                <w:numId w:val="10"/>
              </w:numPr>
              <w:rPr>
                <w:sz w:val="24"/>
                <w:szCs w:val="24"/>
              </w:rPr>
            </w:pPr>
            <w:r w:rsidRPr="00C7221A">
              <w:rPr>
                <w:sz w:val="24"/>
                <w:szCs w:val="24"/>
              </w:rPr>
              <w:t>Programme Leader;</w:t>
            </w:r>
          </w:p>
          <w:p w14:paraId="50FE81EB" w14:textId="77777777" w:rsidR="00DB742F" w:rsidRPr="00C7221A" w:rsidRDefault="00DB742F" w:rsidP="00DB742F">
            <w:pPr>
              <w:pStyle w:val="ListParagraph"/>
              <w:numPr>
                <w:ilvl w:val="0"/>
                <w:numId w:val="10"/>
              </w:numPr>
              <w:rPr>
                <w:sz w:val="24"/>
                <w:szCs w:val="24"/>
              </w:rPr>
            </w:pPr>
            <w:r>
              <w:rPr>
                <w:sz w:val="24"/>
                <w:szCs w:val="24"/>
              </w:rPr>
              <w:t xml:space="preserve">Unit Leaders/Internal Verifiers </w:t>
            </w:r>
            <w:r w:rsidRPr="00C7221A">
              <w:rPr>
                <w:sz w:val="24"/>
                <w:szCs w:val="24"/>
              </w:rPr>
              <w:t>for the unit(s) being considered;</w:t>
            </w:r>
          </w:p>
          <w:p w14:paraId="4ECB0776" w14:textId="77777777" w:rsidR="00DB742F" w:rsidRPr="00712B4C" w:rsidRDefault="00DB742F" w:rsidP="00DB742F">
            <w:pPr>
              <w:pStyle w:val="ListParagraph"/>
              <w:numPr>
                <w:ilvl w:val="0"/>
                <w:numId w:val="10"/>
              </w:numPr>
              <w:rPr>
                <w:sz w:val="24"/>
                <w:szCs w:val="24"/>
              </w:rPr>
            </w:pPr>
            <w:r w:rsidRPr="00C7221A">
              <w:rPr>
                <w:sz w:val="24"/>
                <w:szCs w:val="24"/>
              </w:rPr>
              <w:t>External Examiner.</w:t>
            </w:r>
          </w:p>
          <w:p w14:paraId="5DEA13B4" w14:textId="77777777" w:rsidR="00DB742F" w:rsidRPr="00E32CFA" w:rsidRDefault="00DB742F" w:rsidP="00DB742F">
            <w:pPr>
              <w:ind w:left="360"/>
              <w:rPr>
                <w:sz w:val="24"/>
                <w:szCs w:val="24"/>
              </w:rPr>
            </w:pPr>
          </w:p>
          <w:p w14:paraId="7802D86C" w14:textId="77777777" w:rsidR="00DB742F" w:rsidRPr="00AB0A1B" w:rsidRDefault="00DB742F" w:rsidP="00DB742F">
            <w:pPr>
              <w:rPr>
                <w:i/>
                <w:sz w:val="24"/>
                <w:szCs w:val="24"/>
              </w:rPr>
            </w:pPr>
            <w:r w:rsidRPr="00AB0A1B">
              <w:rPr>
                <w:sz w:val="24"/>
                <w:szCs w:val="24"/>
              </w:rPr>
              <w:t>A full list of members of the Assessment Board must be signed by all members and the Assessment Boards.</w:t>
            </w:r>
          </w:p>
          <w:p w14:paraId="2035A6FD" w14:textId="77777777" w:rsidR="00DB742F" w:rsidRPr="00AB0A1B" w:rsidRDefault="00DB742F" w:rsidP="00DB742F">
            <w:pPr>
              <w:rPr>
                <w:sz w:val="24"/>
                <w:szCs w:val="24"/>
              </w:rPr>
            </w:pPr>
          </w:p>
          <w:p w14:paraId="45540636" w14:textId="77777777" w:rsidR="00DB742F" w:rsidRPr="00AB0A1B" w:rsidRDefault="00DB742F" w:rsidP="00DB742F">
            <w:pPr>
              <w:autoSpaceDE w:val="0"/>
              <w:autoSpaceDN w:val="0"/>
              <w:adjustRightInd w:val="0"/>
              <w:rPr>
                <w:sz w:val="24"/>
                <w:szCs w:val="24"/>
              </w:rPr>
            </w:pPr>
            <w:r w:rsidRPr="00AB0A1B">
              <w:rPr>
                <w:sz w:val="24"/>
                <w:szCs w:val="24"/>
              </w:rPr>
              <w:t>The quorum for a meeting of an Assessment Board shall be four members, including the External Examiner, whose attendance is normally required. Exceptionally, where an External Examiner is unable to attend, the meeting may go ahead in their absence, provided that their comments are sought prior to the meeting and reported to the meeting.</w:t>
            </w:r>
          </w:p>
          <w:p w14:paraId="437F1857" w14:textId="77777777" w:rsidR="00DB742F" w:rsidRPr="00AB0A1B" w:rsidRDefault="00DB742F" w:rsidP="00DB742F">
            <w:pPr>
              <w:autoSpaceDE w:val="0"/>
              <w:autoSpaceDN w:val="0"/>
              <w:adjustRightInd w:val="0"/>
              <w:ind w:left="720"/>
              <w:rPr>
                <w:sz w:val="24"/>
                <w:szCs w:val="24"/>
              </w:rPr>
            </w:pPr>
          </w:p>
          <w:p w14:paraId="7DD58975" w14:textId="77777777" w:rsidR="00DB742F" w:rsidRPr="00A63BA7" w:rsidRDefault="00DB742F" w:rsidP="00DB742F">
            <w:r w:rsidRPr="00AB0A1B">
              <w:rPr>
                <w:sz w:val="24"/>
                <w:szCs w:val="24"/>
              </w:rPr>
              <w:t xml:space="preserve">Departments may hold a pre-board to ensure that all the required information is available to the Assessment (Exam) Board. Dates for Assessment Boards shall be scheduled at the end of the academic year as published on </w:t>
            </w:r>
            <w:r>
              <w:rPr>
                <w:sz w:val="24"/>
                <w:szCs w:val="24"/>
              </w:rPr>
              <w:t>the HE Assessment Year Planner.</w:t>
            </w:r>
          </w:p>
          <w:p w14:paraId="04075521" w14:textId="77777777" w:rsidR="00DB742F" w:rsidRPr="00AB0A1B" w:rsidRDefault="00DB742F" w:rsidP="00DB742F"/>
        </w:tc>
      </w:tr>
      <w:tr w:rsidR="00DB742F" w14:paraId="6421C5D6" w14:textId="77777777" w:rsidTr="004C192A">
        <w:trPr>
          <w:trHeight w:val="362"/>
        </w:trPr>
        <w:tc>
          <w:tcPr>
            <w:tcW w:w="521" w:type="dxa"/>
            <w:vMerge/>
          </w:tcPr>
          <w:p w14:paraId="0C3AE3E8" w14:textId="77777777" w:rsidR="00DB742F" w:rsidRDefault="00DB742F" w:rsidP="00DB742F"/>
        </w:tc>
        <w:tc>
          <w:tcPr>
            <w:tcW w:w="644" w:type="dxa"/>
          </w:tcPr>
          <w:p w14:paraId="4A45FFFD" w14:textId="77777777" w:rsidR="00DB742F" w:rsidRPr="00AB0A1B" w:rsidRDefault="00DB742F" w:rsidP="00DB742F">
            <w:r w:rsidRPr="00AB0A1B">
              <w:t>11.2</w:t>
            </w:r>
          </w:p>
        </w:tc>
        <w:tc>
          <w:tcPr>
            <w:tcW w:w="7862" w:type="dxa"/>
            <w:gridSpan w:val="3"/>
          </w:tcPr>
          <w:p w14:paraId="7A7A7C66" w14:textId="77777777" w:rsidR="00DB742F" w:rsidRPr="00AB0A1B" w:rsidRDefault="00DB742F" w:rsidP="00DB742F">
            <w:pPr>
              <w:pStyle w:val="Heading2"/>
              <w:spacing w:before="0"/>
              <w:outlineLvl w:val="1"/>
            </w:pPr>
            <w:bookmarkStart w:id="39" w:name="_Toc531770678"/>
            <w:r w:rsidRPr="00AB0A1B">
              <w:t>Order of Discussion</w:t>
            </w:r>
            <w:bookmarkEnd w:id="39"/>
            <w:r w:rsidRPr="00AB0A1B">
              <w:t xml:space="preserve"> </w:t>
            </w:r>
          </w:p>
          <w:p w14:paraId="4803600C" w14:textId="77777777" w:rsidR="00DB742F" w:rsidRDefault="00DB742F" w:rsidP="00DB742F">
            <w:pPr>
              <w:autoSpaceDE w:val="0"/>
              <w:autoSpaceDN w:val="0"/>
              <w:adjustRightInd w:val="0"/>
              <w:rPr>
                <w:sz w:val="24"/>
                <w:szCs w:val="24"/>
              </w:rPr>
            </w:pPr>
            <w:r w:rsidRPr="00AB0A1B">
              <w:rPr>
                <w:sz w:val="24"/>
                <w:szCs w:val="24"/>
              </w:rPr>
              <w:t>The Chair should clearly identify the courses of action open to the Assessment Board.</w:t>
            </w:r>
          </w:p>
          <w:p w14:paraId="4488841A" w14:textId="77777777" w:rsidR="00DB742F" w:rsidRPr="00AB0A1B" w:rsidRDefault="00DB742F" w:rsidP="00DB742F">
            <w:pPr>
              <w:autoSpaceDE w:val="0"/>
              <w:autoSpaceDN w:val="0"/>
              <w:adjustRightInd w:val="0"/>
              <w:rPr>
                <w:sz w:val="24"/>
                <w:szCs w:val="24"/>
              </w:rPr>
            </w:pPr>
          </w:p>
          <w:p w14:paraId="4440A7D2" w14:textId="77777777" w:rsidR="00DB742F" w:rsidRPr="00AB0A1B" w:rsidRDefault="00DB742F" w:rsidP="00DB742F">
            <w:pPr>
              <w:autoSpaceDE w:val="0"/>
              <w:autoSpaceDN w:val="0"/>
              <w:adjustRightInd w:val="0"/>
              <w:rPr>
                <w:sz w:val="24"/>
                <w:szCs w:val="24"/>
              </w:rPr>
            </w:pPr>
            <w:r w:rsidRPr="00AB0A1B">
              <w:rPr>
                <w:sz w:val="24"/>
                <w:szCs w:val="24"/>
              </w:rPr>
              <w:t>The unit assessment outcomes for each student should be conducted as follows:</w:t>
            </w:r>
          </w:p>
          <w:p w14:paraId="7F72FCFA" w14:textId="77777777" w:rsidR="00DB742F" w:rsidRPr="00AB0A1B" w:rsidRDefault="00DB742F" w:rsidP="00DB742F">
            <w:pPr>
              <w:autoSpaceDE w:val="0"/>
              <w:autoSpaceDN w:val="0"/>
              <w:adjustRightInd w:val="0"/>
              <w:rPr>
                <w:sz w:val="24"/>
                <w:szCs w:val="24"/>
              </w:rPr>
            </w:pPr>
          </w:p>
          <w:p w14:paraId="795FECEA" w14:textId="77777777" w:rsidR="00DB742F" w:rsidRPr="00AB0A1B" w:rsidRDefault="00DB742F" w:rsidP="00DB742F">
            <w:pPr>
              <w:numPr>
                <w:ilvl w:val="0"/>
                <w:numId w:val="7"/>
              </w:numPr>
              <w:autoSpaceDE w:val="0"/>
              <w:autoSpaceDN w:val="0"/>
              <w:adjustRightInd w:val="0"/>
              <w:ind w:left="720"/>
              <w:rPr>
                <w:sz w:val="24"/>
                <w:szCs w:val="24"/>
              </w:rPr>
            </w:pPr>
            <w:r>
              <w:rPr>
                <w:sz w:val="24"/>
                <w:szCs w:val="24"/>
              </w:rPr>
              <w:t>T</w:t>
            </w:r>
            <w:r w:rsidRPr="00AB0A1B">
              <w:rPr>
                <w:sz w:val="24"/>
                <w:szCs w:val="24"/>
              </w:rPr>
              <w:t>he grades for each student should be considered;</w:t>
            </w:r>
          </w:p>
          <w:p w14:paraId="7010D500" w14:textId="77777777" w:rsidR="00DB742F" w:rsidRPr="00AB0A1B" w:rsidRDefault="00DB742F" w:rsidP="00DB742F">
            <w:pPr>
              <w:numPr>
                <w:ilvl w:val="0"/>
                <w:numId w:val="7"/>
              </w:numPr>
              <w:autoSpaceDE w:val="0"/>
              <w:autoSpaceDN w:val="0"/>
              <w:adjustRightInd w:val="0"/>
              <w:ind w:left="720"/>
              <w:rPr>
                <w:sz w:val="24"/>
                <w:szCs w:val="24"/>
              </w:rPr>
            </w:pPr>
            <w:r>
              <w:rPr>
                <w:sz w:val="24"/>
                <w:szCs w:val="24"/>
              </w:rPr>
              <w:t>A</w:t>
            </w:r>
            <w:r w:rsidRPr="00AB0A1B">
              <w:rPr>
                <w:sz w:val="24"/>
                <w:szCs w:val="24"/>
              </w:rPr>
              <w:t>ny amendment to the grades will be agreed and recorded on the</w:t>
            </w:r>
          </w:p>
          <w:p w14:paraId="50C854EA" w14:textId="77777777" w:rsidR="00DB742F" w:rsidRPr="00AB0A1B" w:rsidRDefault="00DB742F" w:rsidP="00DB742F">
            <w:pPr>
              <w:autoSpaceDE w:val="0"/>
              <w:autoSpaceDN w:val="0"/>
              <w:adjustRightInd w:val="0"/>
              <w:ind w:firstLine="720"/>
              <w:rPr>
                <w:sz w:val="24"/>
                <w:szCs w:val="24"/>
              </w:rPr>
            </w:pPr>
            <w:r w:rsidRPr="00AB0A1B">
              <w:rPr>
                <w:sz w:val="24"/>
                <w:szCs w:val="24"/>
              </w:rPr>
              <w:t>grading sheet/grid;</w:t>
            </w:r>
          </w:p>
          <w:p w14:paraId="306E6ED9" w14:textId="77777777" w:rsidR="00DB742F" w:rsidRPr="00AB0A1B" w:rsidRDefault="00DB742F" w:rsidP="00DB742F">
            <w:pPr>
              <w:numPr>
                <w:ilvl w:val="0"/>
                <w:numId w:val="8"/>
              </w:numPr>
              <w:autoSpaceDE w:val="0"/>
              <w:autoSpaceDN w:val="0"/>
              <w:adjustRightInd w:val="0"/>
              <w:ind w:left="720"/>
              <w:rPr>
                <w:sz w:val="24"/>
                <w:szCs w:val="24"/>
              </w:rPr>
            </w:pPr>
            <w:r>
              <w:rPr>
                <w:sz w:val="24"/>
                <w:szCs w:val="24"/>
              </w:rPr>
              <w:t>T</w:t>
            </w:r>
            <w:r w:rsidRPr="00AB0A1B">
              <w:rPr>
                <w:sz w:val="24"/>
                <w:szCs w:val="24"/>
              </w:rPr>
              <w:t>he overall unit assessment outcomes for the student will be</w:t>
            </w:r>
          </w:p>
          <w:p w14:paraId="179F4C82" w14:textId="77777777" w:rsidR="00DB742F" w:rsidRPr="00AB0A1B" w:rsidRDefault="00DB742F" w:rsidP="00DB742F">
            <w:pPr>
              <w:autoSpaceDE w:val="0"/>
              <w:autoSpaceDN w:val="0"/>
              <w:adjustRightInd w:val="0"/>
              <w:ind w:firstLine="720"/>
              <w:rPr>
                <w:sz w:val="24"/>
                <w:szCs w:val="24"/>
              </w:rPr>
            </w:pPr>
            <w:r w:rsidRPr="00AB0A1B">
              <w:rPr>
                <w:sz w:val="24"/>
                <w:szCs w:val="24"/>
              </w:rPr>
              <w:t>agreed.</w:t>
            </w:r>
          </w:p>
          <w:p w14:paraId="5546CA40" w14:textId="77777777" w:rsidR="00DB742F" w:rsidRPr="00AB0A1B" w:rsidRDefault="00DB742F" w:rsidP="00DB742F">
            <w:pPr>
              <w:autoSpaceDE w:val="0"/>
              <w:autoSpaceDN w:val="0"/>
              <w:adjustRightInd w:val="0"/>
              <w:rPr>
                <w:sz w:val="24"/>
                <w:szCs w:val="24"/>
              </w:rPr>
            </w:pPr>
          </w:p>
          <w:p w14:paraId="17C9EDD7" w14:textId="77777777" w:rsidR="00DB742F" w:rsidRDefault="00DB742F" w:rsidP="00DB742F">
            <w:pPr>
              <w:autoSpaceDE w:val="0"/>
              <w:autoSpaceDN w:val="0"/>
              <w:adjustRightInd w:val="0"/>
              <w:rPr>
                <w:sz w:val="24"/>
                <w:szCs w:val="24"/>
              </w:rPr>
            </w:pPr>
            <w:r w:rsidRPr="00AB0A1B">
              <w:rPr>
                <w:sz w:val="24"/>
                <w:szCs w:val="24"/>
              </w:rPr>
              <w:t>Consideration of individual results should be conducted as follows:</w:t>
            </w:r>
          </w:p>
          <w:p w14:paraId="38B61CDC" w14:textId="77777777" w:rsidR="00DB742F" w:rsidRPr="00AB0A1B" w:rsidRDefault="00DB742F" w:rsidP="00DB742F">
            <w:pPr>
              <w:autoSpaceDE w:val="0"/>
              <w:autoSpaceDN w:val="0"/>
              <w:adjustRightInd w:val="0"/>
              <w:rPr>
                <w:sz w:val="24"/>
                <w:szCs w:val="24"/>
              </w:rPr>
            </w:pPr>
          </w:p>
          <w:p w14:paraId="3D7DEFE6" w14:textId="77777777" w:rsidR="00DB742F" w:rsidRPr="00AB0A1B" w:rsidRDefault="00DB742F" w:rsidP="00DB742F">
            <w:pPr>
              <w:numPr>
                <w:ilvl w:val="0"/>
                <w:numId w:val="8"/>
              </w:numPr>
              <w:autoSpaceDE w:val="0"/>
              <w:autoSpaceDN w:val="0"/>
              <w:adjustRightInd w:val="0"/>
              <w:ind w:left="720"/>
              <w:rPr>
                <w:sz w:val="24"/>
                <w:szCs w:val="24"/>
              </w:rPr>
            </w:pPr>
            <w:r>
              <w:rPr>
                <w:sz w:val="24"/>
                <w:szCs w:val="24"/>
              </w:rPr>
              <w:t>T</w:t>
            </w:r>
            <w:r w:rsidRPr="00AB0A1B">
              <w:rPr>
                <w:sz w:val="24"/>
                <w:szCs w:val="24"/>
              </w:rPr>
              <w:t>he grades of each student should be considered;</w:t>
            </w:r>
          </w:p>
          <w:p w14:paraId="23692B70" w14:textId="77777777" w:rsidR="00DB742F" w:rsidRPr="00AB0A1B" w:rsidRDefault="00DB742F" w:rsidP="00DB742F">
            <w:pPr>
              <w:numPr>
                <w:ilvl w:val="0"/>
                <w:numId w:val="8"/>
              </w:numPr>
              <w:autoSpaceDE w:val="0"/>
              <w:autoSpaceDN w:val="0"/>
              <w:adjustRightInd w:val="0"/>
              <w:ind w:left="720"/>
              <w:rPr>
                <w:sz w:val="24"/>
                <w:szCs w:val="24"/>
              </w:rPr>
            </w:pPr>
            <w:r>
              <w:rPr>
                <w:sz w:val="24"/>
                <w:szCs w:val="24"/>
              </w:rPr>
              <w:t>T</w:t>
            </w:r>
            <w:r w:rsidRPr="00AB0A1B">
              <w:rPr>
                <w:sz w:val="24"/>
                <w:szCs w:val="24"/>
              </w:rPr>
              <w:t>he consideration of extenuating circumstances should be conducted;</w:t>
            </w:r>
          </w:p>
          <w:p w14:paraId="14B43C36" w14:textId="77777777" w:rsidR="00DB742F" w:rsidRPr="00AB0A1B" w:rsidRDefault="00DB742F" w:rsidP="00DB742F">
            <w:pPr>
              <w:numPr>
                <w:ilvl w:val="0"/>
                <w:numId w:val="8"/>
              </w:numPr>
              <w:autoSpaceDE w:val="0"/>
              <w:autoSpaceDN w:val="0"/>
              <w:adjustRightInd w:val="0"/>
              <w:ind w:left="720"/>
              <w:rPr>
                <w:sz w:val="24"/>
                <w:szCs w:val="24"/>
              </w:rPr>
            </w:pPr>
            <w:r>
              <w:rPr>
                <w:sz w:val="24"/>
                <w:szCs w:val="24"/>
              </w:rPr>
              <w:t>A</w:t>
            </w:r>
            <w:r w:rsidRPr="00AB0A1B">
              <w:rPr>
                <w:sz w:val="24"/>
                <w:szCs w:val="24"/>
              </w:rPr>
              <w:t>ny amendment to the grades will be agreed and recorded on the</w:t>
            </w:r>
          </w:p>
          <w:p w14:paraId="617692E5" w14:textId="77777777" w:rsidR="00DB742F" w:rsidRPr="00AB0A1B" w:rsidRDefault="00DB742F" w:rsidP="00DB742F">
            <w:pPr>
              <w:autoSpaceDE w:val="0"/>
              <w:autoSpaceDN w:val="0"/>
              <w:adjustRightInd w:val="0"/>
              <w:ind w:firstLine="720"/>
              <w:rPr>
                <w:sz w:val="24"/>
                <w:szCs w:val="24"/>
              </w:rPr>
            </w:pPr>
            <w:r w:rsidRPr="00AB0A1B">
              <w:rPr>
                <w:sz w:val="24"/>
                <w:szCs w:val="24"/>
              </w:rPr>
              <w:t>grading sheet/grid;</w:t>
            </w:r>
          </w:p>
          <w:p w14:paraId="1CEE4CA3" w14:textId="77777777" w:rsidR="00DB742F" w:rsidRPr="00AB0A1B" w:rsidRDefault="00DB742F" w:rsidP="00DB742F">
            <w:pPr>
              <w:numPr>
                <w:ilvl w:val="0"/>
                <w:numId w:val="8"/>
              </w:numPr>
              <w:autoSpaceDE w:val="0"/>
              <w:autoSpaceDN w:val="0"/>
              <w:adjustRightInd w:val="0"/>
              <w:ind w:left="720"/>
              <w:rPr>
                <w:sz w:val="24"/>
                <w:szCs w:val="24"/>
              </w:rPr>
            </w:pPr>
            <w:r>
              <w:rPr>
                <w:sz w:val="24"/>
                <w:szCs w:val="24"/>
              </w:rPr>
              <w:t>T</w:t>
            </w:r>
            <w:r w:rsidRPr="00AB0A1B">
              <w:rPr>
                <w:sz w:val="24"/>
                <w:szCs w:val="24"/>
              </w:rPr>
              <w:t xml:space="preserve">he overall unit results for the student will be agreed; </w:t>
            </w:r>
          </w:p>
          <w:p w14:paraId="7CFEBCD6" w14:textId="77777777" w:rsidR="00DB742F" w:rsidRPr="00A63BA7" w:rsidRDefault="00DB742F" w:rsidP="00DB742F">
            <w:pPr>
              <w:numPr>
                <w:ilvl w:val="0"/>
                <w:numId w:val="8"/>
              </w:numPr>
              <w:autoSpaceDE w:val="0"/>
              <w:autoSpaceDN w:val="0"/>
              <w:adjustRightInd w:val="0"/>
              <w:ind w:left="720"/>
              <w:rPr>
                <w:sz w:val="24"/>
                <w:szCs w:val="24"/>
              </w:rPr>
            </w:pPr>
            <w:r w:rsidRPr="00AB0A1B">
              <w:rPr>
                <w:sz w:val="24"/>
                <w:szCs w:val="24"/>
              </w:rPr>
              <w:t>The decisions of the Assessment Board will be formally recorded in the</w:t>
            </w:r>
            <w:r>
              <w:rPr>
                <w:sz w:val="24"/>
                <w:szCs w:val="24"/>
              </w:rPr>
              <w:t xml:space="preserve">  </w:t>
            </w:r>
            <w:r w:rsidRPr="00A63BA7">
              <w:rPr>
                <w:sz w:val="24"/>
                <w:szCs w:val="24"/>
              </w:rPr>
              <w:t>minutes.</w:t>
            </w:r>
          </w:p>
          <w:p w14:paraId="539F63B7" w14:textId="77777777" w:rsidR="00DB742F" w:rsidRPr="00AB0A1B" w:rsidRDefault="00DB742F" w:rsidP="00DB742F">
            <w:pPr>
              <w:autoSpaceDE w:val="0"/>
              <w:autoSpaceDN w:val="0"/>
              <w:adjustRightInd w:val="0"/>
              <w:rPr>
                <w:sz w:val="24"/>
                <w:szCs w:val="24"/>
              </w:rPr>
            </w:pPr>
          </w:p>
          <w:p w14:paraId="24C134A1" w14:textId="77777777" w:rsidR="00DB742F" w:rsidRPr="00AB0A1B" w:rsidRDefault="00DB742F" w:rsidP="00DB742F">
            <w:pPr>
              <w:autoSpaceDE w:val="0"/>
              <w:autoSpaceDN w:val="0"/>
              <w:adjustRightInd w:val="0"/>
              <w:rPr>
                <w:sz w:val="24"/>
                <w:szCs w:val="24"/>
              </w:rPr>
            </w:pPr>
            <w:r w:rsidRPr="00AB0A1B">
              <w:rPr>
                <w:sz w:val="24"/>
                <w:szCs w:val="24"/>
              </w:rPr>
              <w:t>Tutors should take care not to disclose the confidential proceedings of</w:t>
            </w:r>
          </w:p>
          <w:p w14:paraId="230CD377" w14:textId="77777777" w:rsidR="00DB742F" w:rsidRPr="00AB0A1B" w:rsidRDefault="00DB742F" w:rsidP="00DB742F">
            <w:pPr>
              <w:autoSpaceDE w:val="0"/>
              <w:autoSpaceDN w:val="0"/>
              <w:adjustRightInd w:val="0"/>
              <w:rPr>
                <w:sz w:val="24"/>
                <w:szCs w:val="24"/>
              </w:rPr>
            </w:pPr>
            <w:r w:rsidRPr="00AB0A1B">
              <w:rPr>
                <w:sz w:val="24"/>
                <w:szCs w:val="24"/>
              </w:rPr>
              <w:t xml:space="preserve">the Assessment Board and should guide </w:t>
            </w:r>
            <w:r>
              <w:rPr>
                <w:sz w:val="24"/>
                <w:szCs w:val="24"/>
              </w:rPr>
              <w:t>individual</w:t>
            </w:r>
            <w:r w:rsidRPr="00AB0A1B">
              <w:rPr>
                <w:sz w:val="24"/>
                <w:szCs w:val="24"/>
              </w:rPr>
              <w:t xml:space="preserve"> student</w:t>
            </w:r>
            <w:r>
              <w:rPr>
                <w:sz w:val="24"/>
                <w:szCs w:val="24"/>
              </w:rPr>
              <w:t>s</w:t>
            </w:r>
            <w:r w:rsidRPr="00AB0A1B">
              <w:rPr>
                <w:sz w:val="24"/>
                <w:szCs w:val="24"/>
              </w:rPr>
              <w:t xml:space="preserve"> on what they now</w:t>
            </w:r>
          </w:p>
          <w:p w14:paraId="3E1940F1" w14:textId="77777777" w:rsidR="00DB742F" w:rsidRPr="00A63BA7" w:rsidRDefault="00DB742F" w:rsidP="00DB742F">
            <w:pPr>
              <w:autoSpaceDE w:val="0"/>
              <w:autoSpaceDN w:val="0"/>
              <w:adjustRightInd w:val="0"/>
              <w:rPr>
                <w:sz w:val="24"/>
                <w:szCs w:val="24"/>
              </w:rPr>
            </w:pPr>
            <w:r>
              <w:rPr>
                <w:sz w:val="24"/>
                <w:szCs w:val="24"/>
              </w:rPr>
              <w:t>have to do. Programme Leaders will inform students of the Assessment Board outcomes.</w:t>
            </w:r>
          </w:p>
          <w:p w14:paraId="69DD26AE" w14:textId="77777777" w:rsidR="00DB742F" w:rsidRPr="00AB0A1B" w:rsidRDefault="00DB742F" w:rsidP="00DB742F">
            <w:pPr>
              <w:autoSpaceDE w:val="0"/>
              <w:autoSpaceDN w:val="0"/>
              <w:adjustRightInd w:val="0"/>
            </w:pPr>
          </w:p>
        </w:tc>
      </w:tr>
      <w:tr w:rsidR="00DB742F" w14:paraId="4CBC4451" w14:textId="77777777" w:rsidTr="004C192A">
        <w:trPr>
          <w:trHeight w:val="233"/>
        </w:trPr>
        <w:tc>
          <w:tcPr>
            <w:tcW w:w="521" w:type="dxa"/>
            <w:vMerge/>
          </w:tcPr>
          <w:p w14:paraId="7EAFA0C5" w14:textId="77777777" w:rsidR="00DB742F" w:rsidRDefault="00DB742F" w:rsidP="00DB742F"/>
        </w:tc>
        <w:tc>
          <w:tcPr>
            <w:tcW w:w="644" w:type="dxa"/>
          </w:tcPr>
          <w:p w14:paraId="32B79356" w14:textId="77777777" w:rsidR="00DB742F" w:rsidRPr="00AB0A1B" w:rsidRDefault="00DB742F" w:rsidP="00DB742F">
            <w:r w:rsidRPr="00AB0A1B">
              <w:t>11.3</w:t>
            </w:r>
          </w:p>
        </w:tc>
        <w:tc>
          <w:tcPr>
            <w:tcW w:w="7862" w:type="dxa"/>
            <w:gridSpan w:val="3"/>
          </w:tcPr>
          <w:p w14:paraId="479C2821" w14:textId="77777777" w:rsidR="00DB742F" w:rsidRPr="00AB0A1B" w:rsidRDefault="00DB742F" w:rsidP="00DB742F">
            <w:pPr>
              <w:pStyle w:val="Heading2"/>
              <w:spacing w:before="0"/>
              <w:outlineLvl w:val="1"/>
            </w:pPr>
            <w:bookmarkStart w:id="40" w:name="_Toc531770679"/>
            <w:r w:rsidRPr="00AB0A1B">
              <w:t>Disclosure of Results</w:t>
            </w:r>
            <w:bookmarkEnd w:id="40"/>
          </w:p>
        </w:tc>
      </w:tr>
      <w:tr w:rsidR="00DB742F" w14:paraId="7446A522" w14:textId="77777777" w:rsidTr="004C192A">
        <w:trPr>
          <w:trHeight w:val="882"/>
        </w:trPr>
        <w:tc>
          <w:tcPr>
            <w:tcW w:w="521" w:type="dxa"/>
            <w:vMerge/>
          </w:tcPr>
          <w:p w14:paraId="6D95B875" w14:textId="77777777" w:rsidR="00DB742F" w:rsidRDefault="00DB742F" w:rsidP="00DB742F"/>
        </w:tc>
        <w:tc>
          <w:tcPr>
            <w:tcW w:w="644" w:type="dxa"/>
          </w:tcPr>
          <w:p w14:paraId="23D242F6" w14:textId="77777777" w:rsidR="00DB742F" w:rsidRPr="00AB0A1B" w:rsidRDefault="00DB742F" w:rsidP="00DB742F">
            <w:pPr>
              <w:pStyle w:val="Heading2"/>
              <w:outlineLvl w:val="1"/>
            </w:pPr>
          </w:p>
        </w:tc>
        <w:tc>
          <w:tcPr>
            <w:tcW w:w="7862" w:type="dxa"/>
            <w:gridSpan w:val="3"/>
          </w:tcPr>
          <w:p w14:paraId="545FA4EB" w14:textId="77777777" w:rsidR="00DB742F" w:rsidRPr="00AB0A1B" w:rsidRDefault="00DB742F" w:rsidP="00DB742F">
            <w:pPr>
              <w:autoSpaceDE w:val="0"/>
              <w:autoSpaceDN w:val="0"/>
              <w:adjustRightInd w:val="0"/>
              <w:rPr>
                <w:sz w:val="24"/>
                <w:szCs w:val="24"/>
              </w:rPr>
            </w:pPr>
            <w:r w:rsidRPr="00AB0A1B">
              <w:rPr>
                <w:sz w:val="24"/>
                <w:szCs w:val="24"/>
              </w:rPr>
              <w:t>Only designated staff are authorised to disclose results in accordance with College</w:t>
            </w:r>
            <w:r>
              <w:rPr>
                <w:sz w:val="24"/>
                <w:szCs w:val="24"/>
              </w:rPr>
              <w:t xml:space="preserve"> practice.</w:t>
            </w:r>
            <w:r w:rsidRPr="00AB0A1B">
              <w:rPr>
                <w:sz w:val="24"/>
                <w:szCs w:val="24"/>
              </w:rPr>
              <w:t xml:space="preserve">   </w:t>
            </w:r>
          </w:p>
        </w:tc>
      </w:tr>
      <w:tr w:rsidR="00DB742F" w14:paraId="7CD93552" w14:textId="77777777" w:rsidTr="004C192A">
        <w:trPr>
          <w:gridAfter w:val="1"/>
          <w:wAfter w:w="9" w:type="dxa"/>
        </w:trPr>
        <w:tc>
          <w:tcPr>
            <w:tcW w:w="521" w:type="dxa"/>
          </w:tcPr>
          <w:p w14:paraId="5539FA6B" w14:textId="77777777" w:rsidR="00DB742F" w:rsidRDefault="00DB742F" w:rsidP="00DB742F">
            <w:r>
              <w:t>12.</w:t>
            </w:r>
          </w:p>
        </w:tc>
        <w:tc>
          <w:tcPr>
            <w:tcW w:w="8497" w:type="dxa"/>
            <w:gridSpan w:val="3"/>
          </w:tcPr>
          <w:p w14:paraId="2C48B875" w14:textId="77777777" w:rsidR="00DB742F" w:rsidRPr="00AB0A1B" w:rsidRDefault="00DB742F" w:rsidP="00DB742F">
            <w:pPr>
              <w:pStyle w:val="Heading1"/>
              <w:outlineLvl w:val="0"/>
            </w:pPr>
            <w:bookmarkStart w:id="41" w:name="_Toc531770680"/>
            <w:r w:rsidRPr="00AB0A1B">
              <w:t>Extenuating Circumstances</w:t>
            </w:r>
            <w:bookmarkEnd w:id="41"/>
          </w:p>
        </w:tc>
      </w:tr>
      <w:tr w:rsidR="00DB742F" w14:paraId="5D5464B5" w14:textId="77777777" w:rsidTr="004C192A">
        <w:trPr>
          <w:gridAfter w:val="1"/>
          <w:wAfter w:w="9" w:type="dxa"/>
        </w:trPr>
        <w:tc>
          <w:tcPr>
            <w:tcW w:w="521" w:type="dxa"/>
          </w:tcPr>
          <w:p w14:paraId="33DF7C4E" w14:textId="77777777" w:rsidR="00DB742F" w:rsidRDefault="00DB742F" w:rsidP="00DB742F"/>
        </w:tc>
        <w:tc>
          <w:tcPr>
            <w:tcW w:w="8497" w:type="dxa"/>
            <w:gridSpan w:val="3"/>
          </w:tcPr>
          <w:p w14:paraId="1FB09D5F" w14:textId="77777777" w:rsidR="00DB742F" w:rsidRPr="00AB0A1B" w:rsidRDefault="00DB742F" w:rsidP="00DB742F">
            <w:pPr>
              <w:autoSpaceDE w:val="0"/>
              <w:autoSpaceDN w:val="0"/>
              <w:adjustRightInd w:val="0"/>
              <w:rPr>
                <w:sz w:val="24"/>
                <w:szCs w:val="24"/>
              </w:rPr>
            </w:pPr>
            <w:r w:rsidRPr="00AB0A1B">
              <w:rPr>
                <w:bCs/>
                <w:sz w:val="24"/>
                <w:szCs w:val="24"/>
              </w:rPr>
              <w:t>A student may submit a request for consideration of extenuating circumstances in respect of their summative assessment.</w:t>
            </w:r>
            <w:r w:rsidRPr="00AB0A1B">
              <w:rPr>
                <w:b/>
                <w:bCs/>
                <w:sz w:val="24"/>
                <w:szCs w:val="24"/>
              </w:rPr>
              <w:t xml:space="preserve"> </w:t>
            </w:r>
            <w:r w:rsidRPr="00AB0A1B">
              <w:rPr>
                <w:sz w:val="24"/>
                <w:szCs w:val="24"/>
              </w:rPr>
              <w:t xml:space="preserve">Refer to the Extenuating Policy and </w:t>
            </w:r>
            <w:r>
              <w:rPr>
                <w:sz w:val="24"/>
                <w:szCs w:val="24"/>
              </w:rPr>
              <w:t>F</w:t>
            </w:r>
            <w:r w:rsidRPr="00AB0A1B">
              <w:rPr>
                <w:sz w:val="24"/>
                <w:szCs w:val="24"/>
              </w:rPr>
              <w:t xml:space="preserve">orm on website </w:t>
            </w:r>
            <w:hyperlink r:id="rId9" w:history="1">
              <w:r w:rsidRPr="00AB0A1B">
                <w:rPr>
                  <w:rStyle w:val="Hyperlink"/>
                  <w:sz w:val="24"/>
                  <w:szCs w:val="24"/>
                </w:rPr>
                <w:t>http://www.southessex.ac.uk/higher-education/higher-education-policies</w:t>
              </w:r>
            </w:hyperlink>
          </w:p>
          <w:p w14:paraId="5592019A" w14:textId="77777777" w:rsidR="00DB742F" w:rsidRPr="00AB0A1B" w:rsidRDefault="00DB742F" w:rsidP="00DB742F"/>
        </w:tc>
      </w:tr>
      <w:tr w:rsidR="00DB742F" w14:paraId="080F1FB0" w14:textId="77777777" w:rsidTr="004C192A">
        <w:trPr>
          <w:gridAfter w:val="1"/>
          <w:wAfter w:w="9" w:type="dxa"/>
        </w:trPr>
        <w:tc>
          <w:tcPr>
            <w:tcW w:w="521" w:type="dxa"/>
          </w:tcPr>
          <w:p w14:paraId="09A865F3" w14:textId="77777777" w:rsidR="00DB742F" w:rsidRDefault="00DB742F" w:rsidP="00DB742F">
            <w:r>
              <w:t>13.</w:t>
            </w:r>
          </w:p>
        </w:tc>
        <w:tc>
          <w:tcPr>
            <w:tcW w:w="8497" w:type="dxa"/>
            <w:gridSpan w:val="3"/>
          </w:tcPr>
          <w:p w14:paraId="1C5BC7DD" w14:textId="77777777" w:rsidR="00DB742F" w:rsidRPr="00AB0A1B" w:rsidRDefault="00DB742F" w:rsidP="00DB742F">
            <w:pPr>
              <w:pStyle w:val="Heading1"/>
              <w:outlineLvl w:val="0"/>
            </w:pPr>
            <w:bookmarkStart w:id="42" w:name="_Toc531770681"/>
            <w:r w:rsidRPr="00AB0A1B">
              <w:t>Academic offences</w:t>
            </w:r>
            <w:bookmarkEnd w:id="42"/>
          </w:p>
        </w:tc>
      </w:tr>
      <w:tr w:rsidR="00DB742F" w14:paraId="0D9E0E4B" w14:textId="77777777" w:rsidTr="004C192A">
        <w:trPr>
          <w:gridAfter w:val="1"/>
          <w:wAfter w:w="9" w:type="dxa"/>
        </w:trPr>
        <w:tc>
          <w:tcPr>
            <w:tcW w:w="521" w:type="dxa"/>
          </w:tcPr>
          <w:p w14:paraId="473F5178" w14:textId="77777777" w:rsidR="00DB742F" w:rsidRDefault="00DB742F" w:rsidP="00DB742F"/>
        </w:tc>
        <w:tc>
          <w:tcPr>
            <w:tcW w:w="8497" w:type="dxa"/>
            <w:gridSpan w:val="3"/>
          </w:tcPr>
          <w:p w14:paraId="63253AB7" w14:textId="77777777" w:rsidR="00DB742F" w:rsidRPr="00AB0A1B" w:rsidRDefault="00DB742F" w:rsidP="00DB742F">
            <w:pPr>
              <w:rPr>
                <w:sz w:val="24"/>
                <w:szCs w:val="24"/>
              </w:rPr>
            </w:pPr>
            <w:bookmarkStart w:id="43" w:name="_Toc438546741"/>
            <w:bookmarkStart w:id="44" w:name="_Toc438546830"/>
            <w:r>
              <w:rPr>
                <w:sz w:val="24"/>
                <w:szCs w:val="24"/>
              </w:rPr>
              <w:t>Refer to the Academic Offences P</w:t>
            </w:r>
            <w:r w:rsidRPr="00AB0A1B">
              <w:rPr>
                <w:sz w:val="24"/>
                <w:szCs w:val="24"/>
              </w:rPr>
              <w:t xml:space="preserve">olicy </w:t>
            </w:r>
            <w:hyperlink r:id="rId10" w:history="1">
              <w:r w:rsidRPr="00AB0A1B">
                <w:rPr>
                  <w:rStyle w:val="Hyperlink"/>
                  <w:sz w:val="24"/>
                  <w:szCs w:val="24"/>
                </w:rPr>
                <w:t>http://www.southessex.ac.uk/higher-education/higher-education-policies</w:t>
              </w:r>
              <w:bookmarkEnd w:id="43"/>
              <w:bookmarkEnd w:id="44"/>
            </w:hyperlink>
          </w:p>
          <w:p w14:paraId="264A5B52" w14:textId="77777777" w:rsidR="00DB742F" w:rsidRPr="00AB0A1B" w:rsidRDefault="00DB742F" w:rsidP="00DB742F"/>
        </w:tc>
      </w:tr>
      <w:tr w:rsidR="00DB742F" w14:paraId="38F10E67" w14:textId="77777777" w:rsidTr="004C192A">
        <w:trPr>
          <w:gridAfter w:val="1"/>
          <w:wAfter w:w="9" w:type="dxa"/>
        </w:trPr>
        <w:tc>
          <w:tcPr>
            <w:tcW w:w="521" w:type="dxa"/>
          </w:tcPr>
          <w:p w14:paraId="0396FAE3" w14:textId="77777777" w:rsidR="00DB742F" w:rsidRDefault="00DB742F" w:rsidP="00DB742F">
            <w:r>
              <w:t>14.</w:t>
            </w:r>
          </w:p>
        </w:tc>
        <w:tc>
          <w:tcPr>
            <w:tcW w:w="8497" w:type="dxa"/>
            <w:gridSpan w:val="3"/>
          </w:tcPr>
          <w:p w14:paraId="52238D50" w14:textId="77777777" w:rsidR="00DB742F" w:rsidRPr="00AB0A1B" w:rsidRDefault="00DB742F" w:rsidP="00DB742F">
            <w:pPr>
              <w:pStyle w:val="Heading1"/>
              <w:outlineLvl w:val="0"/>
            </w:pPr>
            <w:bookmarkStart w:id="45" w:name="_Toc531770682"/>
            <w:r w:rsidRPr="00AB0A1B">
              <w:t>Right of Appeal</w:t>
            </w:r>
            <w:bookmarkEnd w:id="45"/>
          </w:p>
        </w:tc>
      </w:tr>
      <w:tr w:rsidR="00DB742F" w14:paraId="5FE53A8B" w14:textId="77777777" w:rsidTr="004C192A">
        <w:trPr>
          <w:gridAfter w:val="1"/>
          <w:wAfter w:w="9" w:type="dxa"/>
        </w:trPr>
        <w:tc>
          <w:tcPr>
            <w:tcW w:w="521" w:type="dxa"/>
          </w:tcPr>
          <w:p w14:paraId="12C2652E" w14:textId="77777777" w:rsidR="00DB742F" w:rsidRDefault="00DB742F" w:rsidP="00DB742F"/>
        </w:tc>
        <w:tc>
          <w:tcPr>
            <w:tcW w:w="8497" w:type="dxa"/>
            <w:gridSpan w:val="3"/>
          </w:tcPr>
          <w:p w14:paraId="46B04E6E" w14:textId="77777777" w:rsidR="00DB742F" w:rsidRPr="00E32CFA" w:rsidRDefault="00DB742F" w:rsidP="00DB742F">
            <w:pPr>
              <w:rPr>
                <w:sz w:val="24"/>
                <w:szCs w:val="24"/>
              </w:rPr>
            </w:pPr>
            <w:bookmarkStart w:id="46" w:name="_Toc438546743"/>
            <w:bookmarkStart w:id="47" w:name="_Toc438546832"/>
            <w:r w:rsidRPr="00E32CFA">
              <w:rPr>
                <w:sz w:val="24"/>
                <w:szCs w:val="24"/>
              </w:rPr>
              <w:t>There is a single appeal process for students who wish to appeal against an outcome arising from:</w:t>
            </w:r>
            <w:bookmarkEnd w:id="46"/>
            <w:bookmarkEnd w:id="47"/>
          </w:p>
          <w:p w14:paraId="74BDBF0E" w14:textId="77777777" w:rsidR="00DB742F" w:rsidRPr="00E32CFA" w:rsidRDefault="00DB742F" w:rsidP="00DB742F">
            <w:pPr>
              <w:ind w:left="360"/>
              <w:rPr>
                <w:sz w:val="24"/>
                <w:szCs w:val="24"/>
              </w:rPr>
            </w:pPr>
          </w:p>
          <w:p w14:paraId="2E5767E9" w14:textId="77777777" w:rsidR="00DB742F" w:rsidRPr="00E32CFA" w:rsidRDefault="00DB742F" w:rsidP="00DB742F">
            <w:pPr>
              <w:rPr>
                <w:sz w:val="24"/>
                <w:szCs w:val="24"/>
              </w:rPr>
            </w:pPr>
            <w:bookmarkStart w:id="48" w:name="_Toc438546744"/>
            <w:bookmarkStart w:id="49" w:name="_Toc438546833"/>
            <w:r w:rsidRPr="00E32CFA">
              <w:rPr>
                <w:sz w:val="24"/>
                <w:szCs w:val="24"/>
              </w:rPr>
              <w:t>Decisions relating to academic offences;</w:t>
            </w:r>
            <w:bookmarkEnd w:id="48"/>
            <w:bookmarkEnd w:id="49"/>
          </w:p>
          <w:p w14:paraId="6A3A17CE" w14:textId="77777777" w:rsidR="00DB742F" w:rsidRPr="00E32CFA" w:rsidRDefault="00DB742F" w:rsidP="00DB742F">
            <w:pPr>
              <w:rPr>
                <w:sz w:val="24"/>
                <w:szCs w:val="24"/>
              </w:rPr>
            </w:pPr>
            <w:bookmarkStart w:id="50" w:name="_Toc438546745"/>
            <w:bookmarkStart w:id="51" w:name="_Toc438546834"/>
            <w:r w:rsidRPr="00E32CFA">
              <w:rPr>
                <w:sz w:val="24"/>
                <w:szCs w:val="24"/>
              </w:rPr>
              <w:t>Decisions of Assessment Boards.</w:t>
            </w:r>
            <w:bookmarkEnd w:id="50"/>
            <w:bookmarkEnd w:id="51"/>
          </w:p>
          <w:p w14:paraId="51B02296" w14:textId="77777777" w:rsidR="00DB742F" w:rsidRPr="00E32CFA" w:rsidRDefault="00DB742F" w:rsidP="00DB742F">
            <w:pPr>
              <w:rPr>
                <w:sz w:val="24"/>
                <w:szCs w:val="24"/>
              </w:rPr>
            </w:pPr>
            <w:bookmarkStart w:id="52" w:name="_Toc438546746"/>
            <w:bookmarkStart w:id="53" w:name="_Toc438546835"/>
          </w:p>
          <w:p w14:paraId="6D2BABC8" w14:textId="77777777" w:rsidR="00DB742F" w:rsidRPr="00E32CFA" w:rsidRDefault="00DB742F" w:rsidP="00DB742F">
            <w:pPr>
              <w:rPr>
                <w:sz w:val="24"/>
                <w:szCs w:val="24"/>
              </w:rPr>
            </w:pPr>
            <w:r w:rsidRPr="00E32CFA">
              <w:rPr>
                <w:sz w:val="24"/>
                <w:szCs w:val="24"/>
              </w:rPr>
              <w:t>Refer to the Appeal Policy and form on website</w:t>
            </w:r>
            <w:bookmarkEnd w:id="52"/>
            <w:bookmarkEnd w:id="53"/>
            <w:r>
              <w:rPr>
                <w:sz w:val="24"/>
                <w:szCs w:val="24"/>
              </w:rPr>
              <w:t>:</w:t>
            </w:r>
          </w:p>
          <w:p w14:paraId="3F6A08F3" w14:textId="77777777" w:rsidR="00DB742F" w:rsidRPr="00AB0A1B" w:rsidRDefault="004E1C58" w:rsidP="00DB742F">
            <w:hyperlink r:id="rId11" w:history="1">
              <w:bookmarkStart w:id="54" w:name="_Toc438546747"/>
              <w:bookmarkStart w:id="55" w:name="_Toc438546836"/>
              <w:r w:rsidR="00DB742F" w:rsidRPr="00E32CFA">
                <w:rPr>
                  <w:rStyle w:val="Hyperlink"/>
                  <w:sz w:val="24"/>
                  <w:szCs w:val="24"/>
                </w:rPr>
                <w:t>http://www.southessex.ac.uk/higher-education/higher-education-policies</w:t>
              </w:r>
              <w:bookmarkEnd w:id="54"/>
              <w:bookmarkEnd w:id="55"/>
            </w:hyperlink>
          </w:p>
          <w:p w14:paraId="61E61E54" w14:textId="77777777" w:rsidR="00DB742F" w:rsidRPr="00AB0A1B" w:rsidRDefault="00DB742F" w:rsidP="00DB742F">
            <w:pPr>
              <w:ind w:left="360"/>
              <w:rPr>
                <w:b/>
              </w:rPr>
            </w:pPr>
          </w:p>
          <w:p w14:paraId="5426645E" w14:textId="77777777" w:rsidR="00DB742F" w:rsidRPr="00AB0A1B" w:rsidRDefault="00DB742F" w:rsidP="00DB742F">
            <w:r w:rsidRPr="00AB0A1B">
              <w:rPr>
                <w:b/>
                <w:bCs/>
              </w:rPr>
              <w:br w:type="page"/>
            </w:r>
          </w:p>
        </w:tc>
      </w:tr>
      <w:tr w:rsidR="00973C2D" w:rsidRPr="00AB0A1B" w14:paraId="095A5FD3" w14:textId="77777777" w:rsidTr="00AC16E7">
        <w:trPr>
          <w:gridAfter w:val="1"/>
          <w:wAfter w:w="9" w:type="dxa"/>
        </w:trPr>
        <w:tc>
          <w:tcPr>
            <w:tcW w:w="521" w:type="dxa"/>
          </w:tcPr>
          <w:p w14:paraId="3275EBE7" w14:textId="7FBFA109" w:rsidR="00973C2D" w:rsidRDefault="00973C2D" w:rsidP="00AC16E7">
            <w:r>
              <w:lastRenderedPageBreak/>
              <w:t>15.</w:t>
            </w:r>
          </w:p>
        </w:tc>
        <w:tc>
          <w:tcPr>
            <w:tcW w:w="8497" w:type="dxa"/>
            <w:gridSpan w:val="3"/>
          </w:tcPr>
          <w:p w14:paraId="70E7D81A" w14:textId="03EFCFB1" w:rsidR="00973C2D" w:rsidRPr="00AB0A1B" w:rsidRDefault="00973C2D" w:rsidP="00AC16E7">
            <w:pPr>
              <w:pStyle w:val="Heading1"/>
              <w:outlineLvl w:val="0"/>
            </w:pPr>
            <w:bookmarkStart w:id="56" w:name="_Toc531770683"/>
            <w:r>
              <w:t>Internal Verification</w:t>
            </w:r>
            <w:bookmarkEnd w:id="56"/>
          </w:p>
        </w:tc>
      </w:tr>
      <w:tr w:rsidR="00973C2D" w:rsidRPr="00AB0A1B" w14:paraId="28FA6284" w14:textId="77777777" w:rsidTr="00AC16E7">
        <w:trPr>
          <w:gridAfter w:val="1"/>
          <w:wAfter w:w="9" w:type="dxa"/>
        </w:trPr>
        <w:tc>
          <w:tcPr>
            <w:tcW w:w="521" w:type="dxa"/>
          </w:tcPr>
          <w:p w14:paraId="06E0D35A" w14:textId="77777777" w:rsidR="00973C2D" w:rsidRDefault="00973C2D" w:rsidP="00AC16E7"/>
        </w:tc>
        <w:tc>
          <w:tcPr>
            <w:tcW w:w="8497" w:type="dxa"/>
            <w:gridSpan w:val="3"/>
          </w:tcPr>
          <w:p w14:paraId="2B19FD92" w14:textId="3A129ACA" w:rsidR="00973C2D" w:rsidRDefault="002230D3" w:rsidP="002230D3">
            <w:r>
              <w:t xml:space="preserve">For guidance on internal verification, please refer to relevant section of the </w:t>
            </w:r>
            <w:r w:rsidRPr="002230D3">
              <w:rPr>
                <w:i/>
                <w:sz w:val="24"/>
              </w:rPr>
              <w:t>BTEC Centre Guide to Quality Assurance and Assessment 201</w:t>
            </w:r>
            <w:r w:rsidR="002B02FB">
              <w:rPr>
                <w:i/>
                <w:sz w:val="24"/>
              </w:rPr>
              <w:t>9-20</w:t>
            </w:r>
            <w:r w:rsidRPr="002230D3">
              <w:rPr>
                <w:i/>
                <w:sz w:val="24"/>
              </w:rPr>
              <w:t xml:space="preserve"> (Levels 4 to 7)</w:t>
            </w:r>
            <w:r>
              <w:t xml:space="preserve">. </w:t>
            </w:r>
          </w:p>
          <w:p w14:paraId="67065284" w14:textId="77777777" w:rsidR="002230D3" w:rsidRDefault="002230D3" w:rsidP="002230D3"/>
          <w:p w14:paraId="7A18EAF3" w14:textId="6B506BAB" w:rsidR="002230D3" w:rsidRPr="002230D3" w:rsidRDefault="002230D3" w:rsidP="002230D3">
            <w:r>
              <w:t xml:space="preserve">The College has central documentation for assignment top sheets and internal verification, which include alignment to QCF, RQF and FHEQ level descriptors. These should be used for internal verification. </w:t>
            </w:r>
            <w:r w:rsidRPr="002230D3">
              <w:rPr>
                <w:highlight w:val="yellow"/>
              </w:rPr>
              <w:t xml:space="preserve">These will be reviewed shortly following publication of guidance on the Revised Quality Code </w:t>
            </w:r>
            <w:r>
              <w:rPr>
                <w:highlight w:val="yellow"/>
              </w:rPr>
              <w:t xml:space="preserve">2018 in order </w:t>
            </w:r>
            <w:r w:rsidRPr="002230D3">
              <w:rPr>
                <w:highlight w:val="yellow"/>
              </w:rPr>
              <w:t>to ensure and assure currency.</w:t>
            </w:r>
          </w:p>
        </w:tc>
      </w:tr>
    </w:tbl>
    <w:p w14:paraId="7803E2E0" w14:textId="616BA772" w:rsidR="00E76586" w:rsidRDefault="00E76586"/>
    <w:sectPr w:rsidR="00E76586" w:rsidSect="00A63BA7">
      <w:headerReference w:type="default" r:id="rId12"/>
      <w:footerReference w:type="even" r:id="rId13"/>
      <w:footerReference w:type="default" r:id="rId14"/>
      <w:headerReference w:type="first" r:id="rId15"/>
      <w:pgSz w:w="11906" w:h="16838"/>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53CCB" w14:textId="77777777" w:rsidR="002E1DB2" w:rsidRDefault="002E1DB2" w:rsidP="002D7498">
      <w:pPr>
        <w:spacing w:after="0" w:line="240" w:lineRule="auto"/>
      </w:pPr>
      <w:r>
        <w:separator/>
      </w:r>
    </w:p>
  </w:endnote>
  <w:endnote w:type="continuationSeparator" w:id="0">
    <w:p w14:paraId="3ADB7405" w14:textId="77777777" w:rsidR="002E1DB2" w:rsidRDefault="002E1DB2" w:rsidP="002D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0F6CE" w14:textId="77777777" w:rsidR="009F13A7" w:rsidRDefault="00E27F03" w:rsidP="009A61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9182D" w14:textId="77777777" w:rsidR="009F13A7" w:rsidRDefault="004E1C58" w:rsidP="009A61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85986" w14:textId="77777777" w:rsidR="009F13A7" w:rsidRDefault="00E27F03" w:rsidP="009A61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2544">
      <w:rPr>
        <w:rStyle w:val="PageNumber"/>
        <w:noProof/>
      </w:rPr>
      <w:t>1</w:t>
    </w:r>
    <w:r>
      <w:rPr>
        <w:rStyle w:val="PageNumber"/>
      </w:rPr>
      <w:fldChar w:fldCharType="end"/>
    </w:r>
  </w:p>
  <w:p w14:paraId="1FDF1909" w14:textId="77777777" w:rsidR="009F13A7" w:rsidRDefault="004E1C58" w:rsidP="009A61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8B631" w14:textId="77777777" w:rsidR="002E1DB2" w:rsidRDefault="002E1DB2" w:rsidP="002D7498">
      <w:pPr>
        <w:spacing w:after="0" w:line="240" w:lineRule="auto"/>
      </w:pPr>
      <w:r>
        <w:separator/>
      </w:r>
    </w:p>
  </w:footnote>
  <w:footnote w:type="continuationSeparator" w:id="0">
    <w:p w14:paraId="4DBDAEB3" w14:textId="77777777" w:rsidR="002E1DB2" w:rsidRDefault="002E1DB2" w:rsidP="002D7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B9FDB" w14:textId="4A5E3E57" w:rsidR="009F13A7" w:rsidRDefault="00081467" w:rsidP="00081467">
    <w:pPr>
      <w:pStyle w:val="Header"/>
      <w:jc w:val="right"/>
    </w:pPr>
    <w:r>
      <w:rPr>
        <w:noProof/>
      </w:rPr>
      <w:drawing>
        <wp:inline distT="0" distB="0" distL="0" distR="0" wp14:anchorId="60B3299B" wp14:editId="1CC045D7">
          <wp:extent cx="1812448" cy="102851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931" cy="1046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394B" w14:textId="77777777" w:rsidR="00DA22F1" w:rsidRDefault="00E27F03">
    <w:pPr>
      <w:pStyle w:val="Header"/>
      <w:jc w:val="right"/>
    </w:pPr>
    <w:r>
      <w:fldChar w:fldCharType="begin"/>
    </w:r>
    <w:r>
      <w:instrText xml:space="preserve"> PAGE   \* MERGEFORMAT </w:instrText>
    </w:r>
    <w:r>
      <w:fldChar w:fldCharType="separate"/>
    </w:r>
    <w:r w:rsidR="004949C7">
      <w:rPr>
        <w:noProof/>
      </w:rPr>
      <w:t>1</w:t>
    </w:r>
    <w:r>
      <w:fldChar w:fldCharType="end"/>
    </w:r>
  </w:p>
  <w:p w14:paraId="76E2D23A" w14:textId="77777777" w:rsidR="00DA22F1" w:rsidRDefault="004E1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5DD0"/>
    <w:multiLevelType w:val="hybridMultilevel"/>
    <w:tmpl w:val="49409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FC4D50"/>
    <w:multiLevelType w:val="hybridMultilevel"/>
    <w:tmpl w:val="8C4E05AE"/>
    <w:lvl w:ilvl="0" w:tplc="391EA07A">
      <w:start w:val="1"/>
      <w:numFmt w:val="bullet"/>
      <w:lvlText w:val=""/>
      <w:lvlJc w:val="left"/>
      <w:pPr>
        <w:tabs>
          <w:tab w:val="num" w:pos="2444"/>
        </w:tabs>
        <w:ind w:left="2444" w:hanging="38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92C7F95"/>
    <w:multiLevelType w:val="hybridMultilevel"/>
    <w:tmpl w:val="A9CE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480739"/>
    <w:multiLevelType w:val="hybridMultilevel"/>
    <w:tmpl w:val="9F10A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F0D1D1B"/>
    <w:multiLevelType w:val="hybridMultilevel"/>
    <w:tmpl w:val="B308D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E93154"/>
    <w:multiLevelType w:val="hybridMultilevel"/>
    <w:tmpl w:val="66A43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A93CB7"/>
    <w:multiLevelType w:val="hybridMultilevel"/>
    <w:tmpl w:val="A37C6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BF419F"/>
    <w:multiLevelType w:val="hybridMultilevel"/>
    <w:tmpl w:val="82F6964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52722B13"/>
    <w:multiLevelType w:val="hybridMultilevel"/>
    <w:tmpl w:val="7C007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55F3B93"/>
    <w:multiLevelType w:val="hybridMultilevel"/>
    <w:tmpl w:val="926A84E2"/>
    <w:lvl w:ilvl="0" w:tplc="72D25554">
      <w:start w:val="1"/>
      <w:numFmt w:val="bullet"/>
      <w:lvlText w:val=""/>
      <w:lvlJc w:val="left"/>
      <w:pPr>
        <w:ind w:left="1140" w:hanging="360"/>
      </w:pPr>
      <w:rPr>
        <w:rFonts w:ascii="Symbol" w:hAnsi="Symbol" w:hint="default"/>
        <w:color w:val="auto"/>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6F7B13EF"/>
    <w:multiLevelType w:val="hybridMultilevel"/>
    <w:tmpl w:val="A23EBE0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10"/>
  </w:num>
  <w:num w:numId="6">
    <w:abstractNumId w:val="7"/>
  </w:num>
  <w:num w:numId="7">
    <w:abstractNumId w:val="3"/>
  </w:num>
  <w:num w:numId="8">
    <w:abstractNumId w:val="6"/>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86"/>
    <w:rsid w:val="00081467"/>
    <w:rsid w:val="000D3E31"/>
    <w:rsid w:val="001756B2"/>
    <w:rsid w:val="00221461"/>
    <w:rsid w:val="002230D3"/>
    <w:rsid w:val="0023655D"/>
    <w:rsid w:val="002B02FB"/>
    <w:rsid w:val="002D5A91"/>
    <w:rsid w:val="002D7498"/>
    <w:rsid w:val="002E1DB2"/>
    <w:rsid w:val="00345FBC"/>
    <w:rsid w:val="003511B5"/>
    <w:rsid w:val="003B5A1E"/>
    <w:rsid w:val="00450C71"/>
    <w:rsid w:val="00494254"/>
    <w:rsid w:val="004949C7"/>
    <w:rsid w:val="004B0294"/>
    <w:rsid w:val="004C192A"/>
    <w:rsid w:val="004E1C58"/>
    <w:rsid w:val="00565EC9"/>
    <w:rsid w:val="00686878"/>
    <w:rsid w:val="007038B9"/>
    <w:rsid w:val="00710D44"/>
    <w:rsid w:val="00712B4C"/>
    <w:rsid w:val="007200A1"/>
    <w:rsid w:val="00732363"/>
    <w:rsid w:val="007C5B8A"/>
    <w:rsid w:val="008C1C68"/>
    <w:rsid w:val="00903BBC"/>
    <w:rsid w:val="009074DB"/>
    <w:rsid w:val="00931833"/>
    <w:rsid w:val="00973C2D"/>
    <w:rsid w:val="009F2350"/>
    <w:rsid w:val="00A40067"/>
    <w:rsid w:val="00A63BA7"/>
    <w:rsid w:val="00A64C16"/>
    <w:rsid w:val="00A94B01"/>
    <w:rsid w:val="00AB0A1B"/>
    <w:rsid w:val="00B10E71"/>
    <w:rsid w:val="00BF27CE"/>
    <w:rsid w:val="00BF5614"/>
    <w:rsid w:val="00C07A54"/>
    <w:rsid w:val="00C22D92"/>
    <w:rsid w:val="00C34F9D"/>
    <w:rsid w:val="00C7221A"/>
    <w:rsid w:val="00C82544"/>
    <w:rsid w:val="00CC0976"/>
    <w:rsid w:val="00CD5C16"/>
    <w:rsid w:val="00D07729"/>
    <w:rsid w:val="00D9271A"/>
    <w:rsid w:val="00DB6628"/>
    <w:rsid w:val="00DB742F"/>
    <w:rsid w:val="00E27F03"/>
    <w:rsid w:val="00E32CFA"/>
    <w:rsid w:val="00E76586"/>
    <w:rsid w:val="00E8398A"/>
    <w:rsid w:val="00F43411"/>
    <w:rsid w:val="00FB0D62"/>
    <w:rsid w:val="00FF2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745CE2"/>
  <w15:docId w15:val="{2913D349-558C-48BD-AEE4-8A89DBB2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BF5614"/>
    <w:pPr>
      <w:keepNext/>
      <w:keepLines/>
      <w:spacing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CC0976"/>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5614"/>
    <w:rPr>
      <w:rFonts w:eastAsiaTheme="majorEastAsia" w:cstheme="majorBidi"/>
      <w:b/>
      <w:sz w:val="24"/>
      <w:szCs w:val="32"/>
    </w:rPr>
  </w:style>
  <w:style w:type="paragraph" w:styleId="BodyTextIndent">
    <w:name w:val="Body Text Indent"/>
    <w:basedOn w:val="Normal"/>
    <w:link w:val="BodyTextIndentChar"/>
    <w:rsid w:val="00565EC9"/>
    <w:pPr>
      <w:spacing w:after="0" w:line="240" w:lineRule="auto"/>
      <w:ind w:left="720"/>
    </w:pPr>
    <w:rPr>
      <w:rFonts w:ascii="Book Antiqua" w:eastAsia="Times New Roman" w:hAnsi="Book Antiqua" w:cs="Times New Roman"/>
      <w:szCs w:val="20"/>
    </w:rPr>
  </w:style>
  <w:style w:type="character" w:customStyle="1" w:styleId="BodyTextIndentChar">
    <w:name w:val="Body Text Indent Char"/>
    <w:basedOn w:val="DefaultParagraphFont"/>
    <w:link w:val="BodyTextIndent"/>
    <w:rsid w:val="00565EC9"/>
    <w:rPr>
      <w:rFonts w:ascii="Book Antiqua" w:eastAsia="Times New Roman" w:hAnsi="Book Antiqua" w:cs="Times New Roman"/>
      <w:szCs w:val="20"/>
    </w:rPr>
  </w:style>
  <w:style w:type="paragraph" w:styleId="BodyText">
    <w:name w:val="Body Text"/>
    <w:basedOn w:val="Normal"/>
    <w:link w:val="BodyTextChar"/>
    <w:rsid w:val="00565EC9"/>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565EC9"/>
    <w:rPr>
      <w:rFonts w:ascii="Times New Roman" w:eastAsia="Times New Roman" w:hAnsi="Times New Roman" w:cs="Times New Roman"/>
      <w:sz w:val="24"/>
      <w:szCs w:val="24"/>
      <w:lang w:eastAsia="en-GB"/>
    </w:rPr>
  </w:style>
  <w:style w:type="character" w:styleId="Hyperlink">
    <w:name w:val="Hyperlink"/>
    <w:uiPriority w:val="99"/>
    <w:rsid w:val="00A40067"/>
    <w:rPr>
      <w:color w:val="0000FF"/>
      <w:u w:val="single"/>
    </w:rPr>
  </w:style>
  <w:style w:type="character" w:customStyle="1" w:styleId="Heading2Char">
    <w:name w:val="Heading 2 Char"/>
    <w:basedOn w:val="DefaultParagraphFont"/>
    <w:link w:val="Heading2"/>
    <w:uiPriority w:val="9"/>
    <w:rsid w:val="00CC0976"/>
    <w:rPr>
      <w:rFonts w:eastAsiaTheme="majorEastAsia" w:cstheme="majorBidi"/>
      <w:b/>
      <w:sz w:val="24"/>
      <w:szCs w:val="26"/>
    </w:rPr>
  </w:style>
  <w:style w:type="paragraph" w:styleId="TOCHeading">
    <w:name w:val="TOC Heading"/>
    <w:basedOn w:val="Heading1"/>
    <w:next w:val="Normal"/>
    <w:uiPriority w:val="39"/>
    <w:unhideWhenUsed/>
    <w:qFormat/>
    <w:rsid w:val="00903BBC"/>
    <w:pPr>
      <w:spacing w:before="240"/>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903BBC"/>
    <w:pPr>
      <w:spacing w:after="100"/>
    </w:pPr>
  </w:style>
  <w:style w:type="paragraph" w:styleId="TOC2">
    <w:name w:val="toc 2"/>
    <w:basedOn w:val="Normal"/>
    <w:next w:val="Normal"/>
    <w:autoRedefine/>
    <w:uiPriority w:val="39"/>
    <w:unhideWhenUsed/>
    <w:rsid w:val="00903BBC"/>
    <w:pPr>
      <w:spacing w:after="100"/>
      <w:ind w:left="220"/>
    </w:pPr>
  </w:style>
  <w:style w:type="paragraph" w:styleId="NoSpacing">
    <w:name w:val="No Spacing"/>
    <w:link w:val="NoSpacingChar"/>
    <w:uiPriority w:val="1"/>
    <w:qFormat/>
    <w:rsid w:val="00AB0A1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0A1B"/>
    <w:rPr>
      <w:rFonts w:eastAsiaTheme="minorEastAsia"/>
      <w:lang w:val="en-US"/>
    </w:rPr>
  </w:style>
  <w:style w:type="character" w:styleId="FollowedHyperlink">
    <w:name w:val="FollowedHyperlink"/>
    <w:basedOn w:val="DefaultParagraphFont"/>
    <w:uiPriority w:val="99"/>
    <w:semiHidden/>
    <w:unhideWhenUsed/>
    <w:rsid w:val="00345FBC"/>
    <w:rPr>
      <w:color w:val="954F72" w:themeColor="followedHyperlink"/>
      <w:u w:val="single"/>
    </w:rPr>
  </w:style>
  <w:style w:type="paragraph" w:styleId="ListParagraph">
    <w:name w:val="List Paragraph"/>
    <w:basedOn w:val="Normal"/>
    <w:uiPriority w:val="34"/>
    <w:qFormat/>
    <w:rsid w:val="00C7221A"/>
    <w:pPr>
      <w:ind w:left="720"/>
      <w:contextualSpacing/>
    </w:pPr>
  </w:style>
  <w:style w:type="paragraph" w:styleId="BalloonText">
    <w:name w:val="Balloon Text"/>
    <w:basedOn w:val="Normal"/>
    <w:link w:val="BalloonTextChar"/>
    <w:uiPriority w:val="99"/>
    <w:semiHidden/>
    <w:unhideWhenUsed/>
    <w:rsid w:val="00CD5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C16"/>
    <w:rPr>
      <w:rFonts w:ascii="Tahoma" w:hAnsi="Tahoma" w:cs="Tahoma"/>
      <w:sz w:val="16"/>
      <w:szCs w:val="16"/>
    </w:rPr>
  </w:style>
  <w:style w:type="paragraph" w:styleId="Header">
    <w:name w:val="header"/>
    <w:basedOn w:val="Normal"/>
    <w:link w:val="HeaderChar"/>
    <w:uiPriority w:val="99"/>
    <w:rsid w:val="002D7498"/>
    <w:pPr>
      <w:tabs>
        <w:tab w:val="center" w:pos="4153"/>
        <w:tab w:val="right" w:pos="8306"/>
      </w:tabs>
      <w:spacing w:before="240"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2D7498"/>
    <w:rPr>
      <w:rFonts w:ascii="Times New Roman" w:eastAsia="Times New Roman" w:hAnsi="Times New Roman" w:cs="Times New Roman"/>
      <w:sz w:val="24"/>
      <w:szCs w:val="20"/>
    </w:rPr>
  </w:style>
  <w:style w:type="paragraph" w:styleId="Footer">
    <w:name w:val="footer"/>
    <w:basedOn w:val="Normal"/>
    <w:link w:val="FooterChar"/>
    <w:uiPriority w:val="99"/>
    <w:rsid w:val="002D749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D7498"/>
    <w:rPr>
      <w:rFonts w:ascii="Times New Roman" w:eastAsia="Times New Roman" w:hAnsi="Times New Roman" w:cs="Times New Roman"/>
      <w:sz w:val="24"/>
      <w:szCs w:val="24"/>
    </w:rPr>
  </w:style>
  <w:style w:type="character" w:styleId="PageNumber">
    <w:name w:val="page number"/>
    <w:basedOn w:val="DefaultParagraphFont"/>
    <w:rsid w:val="002D7498"/>
  </w:style>
  <w:style w:type="paragraph" w:styleId="Title">
    <w:name w:val="Title"/>
    <w:basedOn w:val="Normal"/>
    <w:link w:val="TitleChar"/>
    <w:qFormat/>
    <w:rsid w:val="004949C7"/>
    <w:pPr>
      <w:spacing w:after="0" w:line="240" w:lineRule="auto"/>
      <w:jc w:val="center"/>
    </w:pPr>
    <w:rPr>
      <w:rFonts w:ascii="Times New Roman" w:eastAsia="Times New Roman" w:hAnsi="Times New Roman" w:cs="Times New Roman"/>
      <w:b/>
      <w:i/>
      <w:spacing w:val="20"/>
      <w:sz w:val="28"/>
      <w:szCs w:val="20"/>
    </w:rPr>
  </w:style>
  <w:style w:type="character" w:customStyle="1" w:styleId="TitleChar">
    <w:name w:val="Title Char"/>
    <w:basedOn w:val="DefaultParagraphFont"/>
    <w:link w:val="Title"/>
    <w:rsid w:val="004949C7"/>
    <w:rPr>
      <w:rFonts w:ascii="Times New Roman" w:eastAsia="Times New Roman" w:hAnsi="Times New Roman" w:cs="Times New Roman"/>
      <w:b/>
      <w:i/>
      <w:spacing w:val="20"/>
      <w:sz w:val="28"/>
      <w:szCs w:val="20"/>
    </w:rPr>
  </w:style>
  <w:style w:type="paragraph" w:customStyle="1" w:styleId="Default">
    <w:name w:val="Default"/>
    <w:rsid w:val="00DB742F"/>
    <w:pPr>
      <w:autoSpaceDE w:val="0"/>
      <w:autoSpaceDN w:val="0"/>
      <w:adjustRightInd w:val="0"/>
      <w:spacing w:after="0" w:line="240" w:lineRule="auto"/>
    </w:pPr>
    <w:rPr>
      <w:rFonts w:ascii="Open Sans" w:hAnsi="Open Sans" w:cs="Open San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55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ssex.ac.uk/higher-education/higher-education-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essex.ac.uk/higher-education/higher-education-polic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outhessex.ac.uk/higher-education/higher-education-policies" TargetMode="External"/><Relationship Id="rId4" Type="http://schemas.openxmlformats.org/officeDocument/2006/relationships/settings" Target="settings.xml"/><Relationship Id="rId9" Type="http://schemas.openxmlformats.org/officeDocument/2006/relationships/hyperlink" Target="http://www.southessex.ac.uk/higher-education/higher-education-polici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4F1D2-8AA3-477E-8821-38BB7EB4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Jitinder Hans</dc:creator>
  <cp:keywords/>
  <dc:description/>
  <cp:lastModifiedBy>Frazer D'Costa</cp:lastModifiedBy>
  <cp:revision>9</cp:revision>
  <dcterms:created xsi:type="dcterms:W3CDTF">2018-12-05T09:24:00Z</dcterms:created>
  <dcterms:modified xsi:type="dcterms:W3CDTF">2019-09-27T12:06:00Z</dcterms:modified>
</cp:coreProperties>
</file>