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2056" w14:textId="77777777" w:rsidR="00307DEB" w:rsidRDefault="00307DEB" w:rsidP="00E340A3">
      <w:pPr>
        <w:pStyle w:val="Header"/>
        <w:spacing w:before="100" w:beforeAutospacing="1" w:after="100" w:afterAutospacing="1"/>
        <w:jc w:val="right"/>
        <w:rPr>
          <w:b/>
          <w:bCs/>
          <w:iCs/>
          <w:szCs w:val="22"/>
        </w:rPr>
      </w:pPr>
    </w:p>
    <w:p w14:paraId="1DA2798E" w14:textId="77777777" w:rsidR="00307DEB" w:rsidRDefault="00307DEB">
      <w:pPr>
        <w:pStyle w:val="Header"/>
        <w:spacing w:before="100" w:beforeAutospacing="1" w:after="100" w:afterAutospacing="1"/>
        <w:rPr>
          <w:b/>
          <w:bCs/>
          <w:iCs/>
          <w:szCs w:val="22"/>
        </w:rPr>
      </w:pPr>
    </w:p>
    <w:p w14:paraId="7D1E0F3A" w14:textId="77777777" w:rsidR="00BC70F0" w:rsidRDefault="00BC70F0">
      <w:pPr>
        <w:pStyle w:val="Header"/>
        <w:spacing w:before="100" w:beforeAutospacing="1" w:after="100" w:afterAutospacing="1"/>
        <w:rPr>
          <w:b/>
          <w:bCs/>
          <w:iCs/>
          <w:szCs w:val="22"/>
        </w:rPr>
      </w:pPr>
    </w:p>
    <w:p w14:paraId="053B31B0" w14:textId="77777777" w:rsidR="00BC70F0" w:rsidRDefault="00BC70F0">
      <w:pPr>
        <w:pStyle w:val="Header"/>
        <w:spacing w:before="100" w:beforeAutospacing="1" w:after="100" w:afterAutospacing="1"/>
        <w:rPr>
          <w:b/>
          <w:bCs/>
          <w:iCs/>
          <w:szCs w:val="22"/>
        </w:rPr>
      </w:pPr>
      <w:bookmarkStart w:id="0" w:name="_GoBack"/>
      <w:bookmarkEnd w:id="0"/>
    </w:p>
    <w:p w14:paraId="4AEDEC1A" w14:textId="77777777" w:rsidR="00DB79A8" w:rsidRPr="00DB79A8" w:rsidRDefault="00DB79A8">
      <w:pPr>
        <w:pStyle w:val="Header"/>
        <w:spacing w:before="100" w:beforeAutospacing="1" w:after="100" w:afterAutospacing="1"/>
        <w:rPr>
          <w:b/>
          <w:bCs/>
          <w:iCs/>
          <w:sz w:val="28"/>
          <w:szCs w:val="28"/>
        </w:rPr>
      </w:pPr>
    </w:p>
    <w:p w14:paraId="24878002" w14:textId="5F6C5BF6" w:rsidR="00307DEB" w:rsidRPr="00DB79A8" w:rsidRDefault="00091390" w:rsidP="005B23F0">
      <w:pPr>
        <w:pStyle w:val="Header"/>
        <w:spacing w:line="360" w:lineRule="auto"/>
        <w:ind w:left="567" w:right="466"/>
        <w:jc w:val="center"/>
        <w:rPr>
          <w:rFonts w:ascii="Arial" w:hAnsi="Arial" w:cs="Arial"/>
          <w:b/>
          <w:sz w:val="28"/>
          <w:szCs w:val="28"/>
        </w:rPr>
      </w:pPr>
      <w:r>
        <w:rPr>
          <w:rFonts w:ascii="Arial" w:hAnsi="Arial" w:cs="Arial"/>
          <w:b/>
          <w:sz w:val="28"/>
          <w:szCs w:val="28"/>
        </w:rPr>
        <w:t xml:space="preserve">REASONABLE ADUSTMENT </w:t>
      </w:r>
      <w:r w:rsidR="00DB79A8" w:rsidRPr="00DB79A8">
        <w:rPr>
          <w:rFonts w:ascii="Arial" w:hAnsi="Arial" w:cs="Arial"/>
          <w:b/>
          <w:sz w:val="28"/>
          <w:szCs w:val="28"/>
        </w:rPr>
        <w:t xml:space="preserve">FOR STUDENTS STUDYING FOR </w:t>
      </w:r>
      <w:r w:rsidR="005B23F0">
        <w:rPr>
          <w:rFonts w:ascii="Arial" w:hAnsi="Arial" w:cs="Arial"/>
          <w:b/>
          <w:sz w:val="28"/>
          <w:szCs w:val="28"/>
          <w:u w:val="single"/>
        </w:rPr>
        <w:t>PEARSON</w:t>
      </w:r>
      <w:r w:rsidR="00603716">
        <w:rPr>
          <w:rFonts w:ascii="Arial" w:hAnsi="Arial" w:cs="Arial"/>
          <w:b/>
          <w:sz w:val="28"/>
          <w:szCs w:val="28"/>
          <w:u w:val="single"/>
        </w:rPr>
        <w:t xml:space="preserve"> BTEC</w:t>
      </w:r>
      <w:r w:rsidR="005B23F0">
        <w:rPr>
          <w:rFonts w:ascii="Arial" w:hAnsi="Arial" w:cs="Arial"/>
          <w:b/>
          <w:sz w:val="28"/>
          <w:szCs w:val="28"/>
          <w:u w:val="single"/>
        </w:rPr>
        <w:t xml:space="preserve"> HNC/D </w:t>
      </w:r>
      <w:r w:rsidR="00422AEA">
        <w:rPr>
          <w:rFonts w:ascii="Arial" w:hAnsi="Arial" w:cs="Arial"/>
          <w:b/>
          <w:sz w:val="28"/>
          <w:szCs w:val="28"/>
          <w:u w:val="single"/>
        </w:rPr>
        <w:t>QUALIFICATIONS</w:t>
      </w:r>
      <w:r w:rsidR="00DB79A8" w:rsidRPr="00DB79A8">
        <w:rPr>
          <w:rFonts w:ascii="Arial" w:hAnsi="Arial" w:cs="Arial"/>
          <w:b/>
          <w:sz w:val="28"/>
          <w:szCs w:val="28"/>
        </w:rPr>
        <w:t xml:space="preserve"> AT SOUTH ESSEX COLLEGE</w:t>
      </w:r>
    </w:p>
    <w:p w14:paraId="7D46890A" w14:textId="77777777" w:rsidR="00307DEB" w:rsidRPr="00DB79A8" w:rsidRDefault="00307DEB">
      <w:pPr>
        <w:pStyle w:val="Header"/>
        <w:jc w:val="center"/>
        <w:rPr>
          <w:rFonts w:ascii="Arial" w:hAnsi="Arial" w:cs="Arial"/>
          <w:b/>
          <w:i/>
          <w:sz w:val="36"/>
        </w:rPr>
      </w:pPr>
    </w:p>
    <w:p w14:paraId="16044D4E" w14:textId="77777777" w:rsidR="00307DEB" w:rsidRDefault="00307DEB">
      <w:pPr>
        <w:tabs>
          <w:tab w:val="right" w:pos="9360"/>
        </w:tabs>
        <w:spacing w:before="100" w:beforeAutospacing="1" w:after="100" w:afterAutospacing="1"/>
        <w:rPr>
          <w:b/>
          <w:sz w:val="28"/>
          <w:szCs w:val="28"/>
        </w:rPr>
      </w:pPr>
    </w:p>
    <w:p w14:paraId="3E1668CD" w14:textId="77777777" w:rsidR="00307DEB" w:rsidRDefault="00307DEB">
      <w:pPr>
        <w:tabs>
          <w:tab w:val="right" w:pos="9360"/>
        </w:tabs>
        <w:spacing w:before="100" w:beforeAutospacing="1" w:after="100" w:afterAutospacing="1"/>
        <w:rPr>
          <w:b/>
          <w:szCs w:val="22"/>
        </w:rPr>
      </w:pPr>
    </w:p>
    <w:p w14:paraId="7CBF548A" w14:textId="77777777" w:rsidR="00307DEB" w:rsidRDefault="00307DEB">
      <w:pPr>
        <w:tabs>
          <w:tab w:val="right" w:pos="9360"/>
        </w:tabs>
        <w:spacing w:before="100" w:beforeAutospacing="1" w:after="100" w:afterAutospacing="1"/>
        <w:rPr>
          <w:b/>
          <w:szCs w:val="22"/>
        </w:rPr>
      </w:pPr>
    </w:p>
    <w:p w14:paraId="531B2AB1" w14:textId="77777777" w:rsidR="00307DEB" w:rsidRDefault="00307DEB">
      <w:pPr>
        <w:tabs>
          <w:tab w:val="right" w:pos="9360"/>
        </w:tabs>
        <w:spacing w:before="100" w:beforeAutospacing="1" w:after="100" w:afterAutospacing="1"/>
        <w:rPr>
          <w:b/>
          <w:sz w:val="36"/>
          <w:szCs w:val="36"/>
        </w:rPr>
      </w:pPr>
    </w:p>
    <w:p w14:paraId="5441AC2E" w14:textId="77777777" w:rsidR="00307DEB" w:rsidRDefault="00307DEB">
      <w:pPr>
        <w:tabs>
          <w:tab w:val="right" w:pos="9360"/>
        </w:tabs>
        <w:spacing w:before="100" w:beforeAutospacing="1" w:after="100" w:afterAutospacing="1"/>
        <w:rPr>
          <w:b/>
          <w:sz w:val="36"/>
          <w:szCs w:val="36"/>
        </w:rPr>
      </w:pPr>
    </w:p>
    <w:p w14:paraId="76773F6B" w14:textId="77777777" w:rsidR="00307DEB" w:rsidRDefault="00307DEB">
      <w:pPr>
        <w:tabs>
          <w:tab w:val="right" w:pos="9360"/>
        </w:tabs>
        <w:spacing w:before="100" w:beforeAutospacing="1" w:after="100" w:afterAutospacing="1"/>
        <w:rPr>
          <w:b/>
          <w:sz w:val="36"/>
          <w:szCs w:val="36"/>
        </w:rPr>
      </w:pPr>
    </w:p>
    <w:p w14:paraId="57C8DC7D" w14:textId="77777777" w:rsidR="00307DEB" w:rsidRDefault="00307DEB">
      <w:pPr>
        <w:tabs>
          <w:tab w:val="right" w:pos="9360"/>
        </w:tabs>
        <w:spacing w:before="100" w:beforeAutospacing="1" w:after="100" w:afterAutospacing="1"/>
        <w:rPr>
          <w:b/>
          <w:szCs w:val="22"/>
        </w:rPr>
      </w:pPr>
    </w:p>
    <w:p w14:paraId="16D602AA" w14:textId="77777777" w:rsidR="00CD728D" w:rsidRPr="008A78ED" w:rsidRDefault="00CD728D" w:rsidP="005F0D4C">
      <w:pPr>
        <w:rPr>
          <w:rFonts w:ascii="Arial" w:hAnsi="Arial" w:cs="Arial"/>
          <w:b/>
          <w:bCs/>
          <w:color w:val="000000"/>
          <w:sz w:val="28"/>
          <w:szCs w:val="28"/>
          <w:lang w:val="en-US"/>
        </w:rPr>
      </w:pPr>
    </w:p>
    <w:p w14:paraId="2B30FCE4" w14:textId="77777777" w:rsidR="008A78ED" w:rsidRDefault="008A78ED" w:rsidP="008A78ED">
      <w:pPr>
        <w:rPr>
          <w:rFonts w:ascii="Arial" w:hAnsi="Arial" w:cs="Arial"/>
          <w:b/>
          <w:sz w:val="24"/>
          <w:szCs w:val="24"/>
        </w:rPr>
      </w:pPr>
    </w:p>
    <w:p w14:paraId="11627519" w14:textId="77777777" w:rsidR="00F46D8A" w:rsidRDefault="00F46D8A" w:rsidP="008A78ED">
      <w:pPr>
        <w:rPr>
          <w:rFonts w:ascii="Arial" w:hAnsi="Arial" w:cs="Arial"/>
          <w:b/>
          <w:sz w:val="24"/>
          <w:szCs w:val="24"/>
        </w:rPr>
      </w:pPr>
    </w:p>
    <w:p w14:paraId="0932F163" w14:textId="77777777" w:rsidR="00F46D8A" w:rsidRDefault="00F46D8A" w:rsidP="008A78ED">
      <w:pPr>
        <w:rPr>
          <w:rFonts w:ascii="Arial" w:hAnsi="Arial" w:cs="Arial"/>
          <w:b/>
          <w:sz w:val="24"/>
          <w:szCs w:val="24"/>
        </w:rPr>
        <w:sectPr w:rsidR="00F46D8A" w:rsidSect="006E34C0">
          <w:headerReference w:type="even" r:id="rId7"/>
          <w:headerReference w:type="default" r:id="rId8"/>
          <w:footerReference w:type="even" r:id="rId9"/>
          <w:footerReference w:type="default" r:id="rId10"/>
          <w:footnotePr>
            <w:numRestart w:val="eachSect"/>
          </w:footnotePr>
          <w:pgSz w:w="11851" w:h="16805"/>
          <w:pgMar w:top="1276" w:right="1078" w:bottom="1135" w:left="1440" w:header="720" w:footer="720" w:gutter="0"/>
          <w:pgNumType w:start="1"/>
          <w:cols w:space="720"/>
          <w:docGrid w:linePitch="272"/>
        </w:sectPr>
      </w:pPr>
    </w:p>
    <w:p w14:paraId="02632A60" w14:textId="77777777" w:rsidR="00F46D8A" w:rsidRDefault="00F46D8A" w:rsidP="008A78ED">
      <w:pPr>
        <w:rPr>
          <w:rFonts w:ascii="Arial" w:hAnsi="Arial" w:cs="Arial"/>
          <w:b/>
          <w:sz w:val="24"/>
          <w:szCs w:val="24"/>
        </w:rPr>
      </w:pPr>
    </w:p>
    <w:p w14:paraId="315D5C53" w14:textId="77777777" w:rsidR="008A78ED" w:rsidRDefault="008A78ED" w:rsidP="008A78ED">
      <w:pPr>
        <w:rPr>
          <w:rFonts w:ascii="Arial" w:hAnsi="Arial" w:cs="Arial"/>
          <w:b/>
          <w:sz w:val="24"/>
          <w:szCs w:val="24"/>
        </w:rPr>
      </w:pPr>
    </w:p>
    <w:p w14:paraId="65AB9F83" w14:textId="77777777" w:rsidR="00307DEB" w:rsidRPr="00AA12F7" w:rsidRDefault="00DB79A8" w:rsidP="008A78ED">
      <w:pPr>
        <w:rPr>
          <w:rFonts w:ascii="Arial" w:hAnsi="Arial" w:cs="Arial"/>
          <w:b/>
          <w:sz w:val="24"/>
          <w:szCs w:val="24"/>
        </w:rPr>
      </w:pPr>
      <w:r w:rsidRPr="00AA12F7">
        <w:rPr>
          <w:rFonts w:ascii="Arial" w:hAnsi="Arial" w:cs="Arial"/>
          <w:b/>
          <w:sz w:val="24"/>
          <w:szCs w:val="24"/>
        </w:rPr>
        <w:t>Introduction</w:t>
      </w:r>
    </w:p>
    <w:p w14:paraId="2E5939D1" w14:textId="77777777" w:rsidR="008B666E" w:rsidRDefault="008B666E">
      <w:pPr>
        <w:tabs>
          <w:tab w:val="left" w:pos="480"/>
        </w:tabs>
        <w:spacing w:after="240"/>
        <w:rPr>
          <w:rFonts w:ascii="Arial" w:hAnsi="Arial" w:cs="Arial"/>
          <w:sz w:val="24"/>
          <w:szCs w:val="24"/>
        </w:rPr>
      </w:pPr>
    </w:p>
    <w:p w14:paraId="12399239" w14:textId="77777777" w:rsidR="005E2A1E" w:rsidRDefault="00DB79A8">
      <w:pPr>
        <w:tabs>
          <w:tab w:val="left" w:pos="480"/>
        </w:tabs>
        <w:spacing w:after="240"/>
        <w:rPr>
          <w:rFonts w:ascii="Arial" w:hAnsi="Arial" w:cs="Arial"/>
          <w:sz w:val="24"/>
          <w:szCs w:val="24"/>
        </w:rPr>
      </w:pPr>
      <w:r w:rsidRPr="00AA12F7">
        <w:rPr>
          <w:rFonts w:ascii="Arial" w:hAnsi="Arial" w:cs="Arial"/>
          <w:sz w:val="24"/>
          <w:szCs w:val="24"/>
        </w:rPr>
        <w:t xml:space="preserve">This </w:t>
      </w:r>
      <w:r w:rsidR="005E2A1E">
        <w:rPr>
          <w:rFonts w:ascii="Arial" w:hAnsi="Arial" w:cs="Arial"/>
          <w:sz w:val="24"/>
          <w:szCs w:val="24"/>
        </w:rPr>
        <w:t>policy applies</w:t>
      </w:r>
      <w:r w:rsidRPr="00AA12F7">
        <w:rPr>
          <w:rFonts w:ascii="Arial" w:hAnsi="Arial" w:cs="Arial"/>
          <w:sz w:val="24"/>
          <w:szCs w:val="24"/>
        </w:rPr>
        <w:t xml:space="preserve"> to students studying for </w:t>
      </w:r>
      <w:r w:rsidR="005B23F0">
        <w:rPr>
          <w:rFonts w:ascii="Arial" w:hAnsi="Arial" w:cs="Arial"/>
          <w:sz w:val="24"/>
          <w:szCs w:val="24"/>
          <w:u w:val="single"/>
        </w:rPr>
        <w:t>Pearson BTEC HNC/Ds</w:t>
      </w:r>
      <w:r w:rsidR="005E2A1E">
        <w:rPr>
          <w:rFonts w:ascii="Arial" w:hAnsi="Arial" w:cs="Arial"/>
          <w:sz w:val="24"/>
          <w:szCs w:val="24"/>
        </w:rPr>
        <w:t xml:space="preserve"> at South Essex College in particular to:</w:t>
      </w:r>
    </w:p>
    <w:p w14:paraId="6EF68E5F" w14:textId="28A5C0A4" w:rsidR="005E2A1E" w:rsidRPr="005E2A1E" w:rsidRDefault="005E2A1E" w:rsidP="005E2A1E">
      <w:pPr>
        <w:numPr>
          <w:ilvl w:val="0"/>
          <w:numId w:val="5"/>
        </w:numPr>
        <w:jc w:val="both"/>
        <w:rPr>
          <w:rFonts w:ascii="Arial" w:hAnsi="Arial" w:cs="Arial"/>
          <w:sz w:val="24"/>
          <w:szCs w:val="24"/>
        </w:rPr>
      </w:pPr>
      <w:r>
        <w:rPr>
          <w:rFonts w:ascii="Arial" w:hAnsi="Arial" w:cs="Arial"/>
        </w:rPr>
        <w:t>I</w:t>
      </w:r>
      <w:r w:rsidRPr="005E2A1E">
        <w:rPr>
          <w:rFonts w:ascii="Arial" w:hAnsi="Arial" w:cs="Arial"/>
          <w:sz w:val="24"/>
          <w:szCs w:val="24"/>
        </w:rPr>
        <w:t>nternally assessed programmes,</w:t>
      </w:r>
    </w:p>
    <w:p w14:paraId="03C0B2CC" w14:textId="77777777" w:rsidR="005E2A1E" w:rsidRPr="005E2A1E" w:rsidRDefault="005E2A1E" w:rsidP="005E2A1E">
      <w:pPr>
        <w:numPr>
          <w:ilvl w:val="0"/>
          <w:numId w:val="5"/>
        </w:numPr>
        <w:jc w:val="both"/>
        <w:rPr>
          <w:rFonts w:ascii="Arial" w:hAnsi="Arial" w:cs="Arial"/>
          <w:sz w:val="24"/>
          <w:szCs w:val="24"/>
        </w:rPr>
      </w:pPr>
      <w:r w:rsidRPr="005E2A1E">
        <w:rPr>
          <w:rFonts w:ascii="Arial" w:hAnsi="Arial" w:cs="Arial"/>
          <w:sz w:val="24"/>
          <w:szCs w:val="24"/>
        </w:rPr>
        <w:t>Unit assessors for internally assessed programmes,</w:t>
      </w:r>
    </w:p>
    <w:p w14:paraId="1297FF53" w14:textId="6BC11F65" w:rsidR="005E2A1E" w:rsidRPr="005E2A1E" w:rsidRDefault="005E2A1E" w:rsidP="005E2A1E">
      <w:pPr>
        <w:numPr>
          <w:ilvl w:val="0"/>
          <w:numId w:val="5"/>
        </w:numPr>
        <w:jc w:val="both"/>
        <w:rPr>
          <w:rFonts w:ascii="Arial" w:hAnsi="Arial" w:cs="Arial"/>
          <w:sz w:val="24"/>
          <w:szCs w:val="24"/>
        </w:rPr>
      </w:pPr>
      <w:r w:rsidRPr="005E2A1E">
        <w:rPr>
          <w:rFonts w:ascii="Arial" w:hAnsi="Arial" w:cs="Arial"/>
          <w:sz w:val="24"/>
          <w:szCs w:val="24"/>
        </w:rPr>
        <w:t xml:space="preserve">Internally assessed </w:t>
      </w:r>
      <w:r w:rsidR="00B67B33">
        <w:rPr>
          <w:rFonts w:ascii="Arial" w:hAnsi="Arial" w:cs="Arial"/>
          <w:sz w:val="24"/>
          <w:szCs w:val="24"/>
        </w:rPr>
        <w:t>student</w:t>
      </w:r>
      <w:r w:rsidRPr="005E2A1E">
        <w:rPr>
          <w:rFonts w:ascii="Arial" w:hAnsi="Arial" w:cs="Arial"/>
          <w:sz w:val="24"/>
          <w:szCs w:val="24"/>
        </w:rPr>
        <w:t>s, and</w:t>
      </w:r>
    </w:p>
    <w:p w14:paraId="6C2AC401" w14:textId="77777777" w:rsidR="005E2A1E" w:rsidRPr="005E2A1E" w:rsidRDefault="005E2A1E" w:rsidP="005E2A1E">
      <w:pPr>
        <w:numPr>
          <w:ilvl w:val="0"/>
          <w:numId w:val="5"/>
        </w:numPr>
        <w:jc w:val="both"/>
        <w:rPr>
          <w:rFonts w:ascii="Arial" w:hAnsi="Arial" w:cs="Arial"/>
          <w:sz w:val="24"/>
          <w:szCs w:val="24"/>
        </w:rPr>
      </w:pPr>
      <w:r w:rsidRPr="005E2A1E">
        <w:rPr>
          <w:rFonts w:ascii="Arial" w:hAnsi="Arial" w:cs="Arial"/>
          <w:sz w:val="24"/>
          <w:szCs w:val="24"/>
        </w:rPr>
        <w:t>Centre staff involved in internally assessed programme administration.</w:t>
      </w:r>
    </w:p>
    <w:p w14:paraId="3FAE44B0" w14:textId="77777777" w:rsidR="005E2A1E" w:rsidRDefault="005E2A1E" w:rsidP="005E2A1E">
      <w:pPr>
        <w:jc w:val="both"/>
        <w:rPr>
          <w:rFonts w:ascii="Arial" w:hAnsi="Arial" w:cs="Arial"/>
        </w:rPr>
      </w:pPr>
    </w:p>
    <w:p w14:paraId="6BE3E13E" w14:textId="19397EEC" w:rsidR="005E2A1E" w:rsidRPr="005E2A1E" w:rsidRDefault="005E2A1E" w:rsidP="005E2A1E">
      <w:pPr>
        <w:jc w:val="both"/>
        <w:rPr>
          <w:rFonts w:ascii="Arial" w:hAnsi="Arial" w:cs="Arial"/>
          <w:b/>
          <w:sz w:val="24"/>
          <w:szCs w:val="24"/>
        </w:rPr>
      </w:pPr>
      <w:r w:rsidRPr="005E2A1E">
        <w:rPr>
          <w:rFonts w:ascii="Arial" w:hAnsi="Arial" w:cs="Arial"/>
          <w:sz w:val="24"/>
          <w:szCs w:val="24"/>
        </w:rPr>
        <w:t>Th</w:t>
      </w:r>
      <w:r w:rsidRPr="005E2A1E">
        <w:rPr>
          <w:rFonts w:ascii="Arial" w:hAnsi="Arial" w:cs="Arial"/>
          <w:b/>
          <w:sz w:val="24"/>
          <w:szCs w:val="24"/>
        </w:rPr>
        <w:t xml:space="preserve">e purpose of this policy is: </w:t>
      </w:r>
    </w:p>
    <w:p w14:paraId="2045087A" w14:textId="77777777" w:rsidR="005E2A1E" w:rsidRPr="005E2A1E" w:rsidRDefault="005E2A1E" w:rsidP="005E2A1E">
      <w:pPr>
        <w:jc w:val="both"/>
        <w:rPr>
          <w:rFonts w:ascii="Arial" w:hAnsi="Arial" w:cs="Arial"/>
          <w:sz w:val="24"/>
          <w:szCs w:val="24"/>
        </w:rPr>
      </w:pPr>
    </w:p>
    <w:p w14:paraId="1362FB07" w14:textId="45AD022E" w:rsidR="005E2A1E" w:rsidRPr="005E2A1E" w:rsidRDefault="005E2A1E" w:rsidP="005E2A1E">
      <w:pPr>
        <w:numPr>
          <w:ilvl w:val="0"/>
          <w:numId w:val="6"/>
        </w:numPr>
        <w:ind w:left="799" w:hanging="272"/>
        <w:jc w:val="both"/>
        <w:rPr>
          <w:rFonts w:ascii="Arial" w:hAnsi="Arial" w:cs="Arial"/>
          <w:sz w:val="24"/>
          <w:szCs w:val="24"/>
        </w:rPr>
      </w:pPr>
      <w:r w:rsidRPr="005E2A1E">
        <w:rPr>
          <w:rFonts w:ascii="Arial" w:hAnsi="Arial" w:cs="Arial"/>
          <w:sz w:val="24"/>
          <w:szCs w:val="24"/>
        </w:rPr>
        <w:t>to identify opportunities to make reasonable adjustments in line with awarding body requirements, using their documentation, where necessary;</w:t>
      </w:r>
    </w:p>
    <w:p w14:paraId="0B1F3E28" w14:textId="0B53317A" w:rsidR="005E2A1E" w:rsidRPr="005E2A1E" w:rsidRDefault="005E2A1E" w:rsidP="005E2A1E">
      <w:pPr>
        <w:numPr>
          <w:ilvl w:val="0"/>
          <w:numId w:val="6"/>
        </w:numPr>
        <w:ind w:left="799" w:hanging="272"/>
        <w:jc w:val="both"/>
        <w:rPr>
          <w:rFonts w:ascii="Arial" w:hAnsi="Arial" w:cs="Arial"/>
          <w:sz w:val="24"/>
          <w:szCs w:val="24"/>
        </w:rPr>
      </w:pPr>
      <w:r w:rsidRPr="005E2A1E">
        <w:rPr>
          <w:rFonts w:ascii="Arial" w:hAnsi="Arial" w:cs="Arial"/>
          <w:sz w:val="24"/>
          <w:szCs w:val="24"/>
        </w:rPr>
        <w:t>to apply reasonable adjustments in order to reduce the possible effect of a disability or learning difficulty that places the student at a substantial disadvantage during assessment;</w:t>
      </w:r>
    </w:p>
    <w:p w14:paraId="48A02D71" w14:textId="77777777" w:rsidR="005E2A1E" w:rsidRDefault="005E2A1E" w:rsidP="005E2A1E">
      <w:pPr>
        <w:numPr>
          <w:ilvl w:val="0"/>
          <w:numId w:val="6"/>
        </w:numPr>
        <w:ind w:left="799" w:hanging="272"/>
        <w:jc w:val="both"/>
        <w:rPr>
          <w:rFonts w:ascii="Arial" w:hAnsi="Arial" w:cs="Arial"/>
          <w:sz w:val="24"/>
          <w:szCs w:val="24"/>
        </w:rPr>
      </w:pPr>
      <w:r w:rsidRPr="005E2A1E">
        <w:rPr>
          <w:rFonts w:ascii="Arial" w:hAnsi="Arial" w:cs="Arial"/>
          <w:sz w:val="24"/>
          <w:szCs w:val="24"/>
        </w:rPr>
        <w:t xml:space="preserve">to meet legal obligations under the Equality Act 2010 relating to the protected characteristic of disability. </w:t>
      </w:r>
    </w:p>
    <w:p w14:paraId="438E4C5C" w14:textId="0B0CC55E" w:rsidR="00B428DA" w:rsidRPr="00B428DA" w:rsidRDefault="00B428DA" w:rsidP="005E2A1E">
      <w:pPr>
        <w:numPr>
          <w:ilvl w:val="0"/>
          <w:numId w:val="6"/>
        </w:numPr>
        <w:ind w:left="799" w:hanging="272"/>
        <w:jc w:val="both"/>
        <w:rPr>
          <w:rFonts w:ascii="Arial" w:hAnsi="Arial" w:cs="Arial"/>
          <w:sz w:val="24"/>
          <w:szCs w:val="24"/>
        </w:rPr>
      </w:pPr>
      <w:r w:rsidRPr="00B428DA">
        <w:rPr>
          <w:rFonts w:ascii="Arial" w:hAnsi="Arial" w:cs="Arial"/>
          <w:sz w:val="24"/>
          <w:szCs w:val="24"/>
        </w:rPr>
        <w:t xml:space="preserve">not to  </w:t>
      </w:r>
      <w:r>
        <w:rPr>
          <w:rFonts w:ascii="Arial" w:hAnsi="Arial" w:cs="Arial"/>
          <w:sz w:val="24"/>
          <w:szCs w:val="24"/>
        </w:rPr>
        <w:t xml:space="preserve">comprise </w:t>
      </w:r>
      <w:r w:rsidRPr="00B428DA">
        <w:rPr>
          <w:rFonts w:ascii="Arial" w:hAnsi="Arial" w:cs="Arial"/>
          <w:sz w:val="24"/>
          <w:szCs w:val="24"/>
        </w:rPr>
        <w:t xml:space="preserve"> the integrity of assessment outcomes, or to </w:t>
      </w:r>
      <w:r w:rsidRPr="00B428DA">
        <w:rPr>
          <w:rFonts w:ascii="Arial" w:hAnsi="Arial" w:cs="Arial"/>
          <w:color w:val="141414"/>
          <w:sz w:val="24"/>
          <w:szCs w:val="24"/>
        </w:rPr>
        <w:t>give the student an assessment advantage over other students undertaking the same or similar assessments.</w:t>
      </w:r>
    </w:p>
    <w:p w14:paraId="0B3D6EF2" w14:textId="77777777" w:rsidR="00B67B33" w:rsidRDefault="00B67B33" w:rsidP="00B67B33">
      <w:pPr>
        <w:jc w:val="both"/>
        <w:rPr>
          <w:rFonts w:ascii="Arial" w:hAnsi="Arial" w:cs="Arial"/>
          <w:b/>
        </w:rPr>
      </w:pPr>
    </w:p>
    <w:p w14:paraId="4ED5F050" w14:textId="77777777" w:rsidR="00B67B33" w:rsidRPr="008B666E" w:rsidRDefault="00B67B33" w:rsidP="00B67B33">
      <w:pPr>
        <w:jc w:val="both"/>
        <w:rPr>
          <w:rFonts w:ascii="Arial" w:hAnsi="Arial" w:cs="Arial"/>
          <w:b/>
          <w:sz w:val="24"/>
          <w:szCs w:val="24"/>
        </w:rPr>
      </w:pPr>
    </w:p>
    <w:p w14:paraId="007101F6" w14:textId="77777777" w:rsidR="00B67B33" w:rsidRPr="008B666E" w:rsidRDefault="00B67B33" w:rsidP="00B67B33">
      <w:pPr>
        <w:jc w:val="both"/>
        <w:rPr>
          <w:rFonts w:ascii="Arial" w:hAnsi="Arial" w:cs="Arial"/>
          <w:sz w:val="24"/>
          <w:szCs w:val="24"/>
        </w:rPr>
      </w:pPr>
      <w:r w:rsidRPr="008B666E">
        <w:rPr>
          <w:rFonts w:ascii="Arial" w:hAnsi="Arial" w:cs="Arial"/>
          <w:b/>
          <w:sz w:val="24"/>
          <w:szCs w:val="24"/>
        </w:rPr>
        <w:t>Definitions</w:t>
      </w:r>
    </w:p>
    <w:p w14:paraId="0A64E621" w14:textId="77777777" w:rsidR="00B67B33" w:rsidRPr="008B666E" w:rsidRDefault="00B67B33" w:rsidP="00B67B33">
      <w:pPr>
        <w:jc w:val="both"/>
        <w:rPr>
          <w:rFonts w:ascii="Arial" w:hAnsi="Arial" w:cs="Arial"/>
          <w:sz w:val="24"/>
          <w:szCs w:val="24"/>
        </w:rPr>
      </w:pPr>
    </w:p>
    <w:p w14:paraId="5BDD3676" w14:textId="207BF9A4" w:rsidR="00B67B33" w:rsidRPr="008B666E" w:rsidRDefault="00B67B33" w:rsidP="00B67B33">
      <w:pPr>
        <w:numPr>
          <w:ilvl w:val="0"/>
          <w:numId w:val="11"/>
        </w:numPr>
        <w:jc w:val="both"/>
        <w:rPr>
          <w:rFonts w:ascii="Arial" w:hAnsi="Arial" w:cs="Arial"/>
          <w:sz w:val="24"/>
          <w:szCs w:val="24"/>
        </w:rPr>
      </w:pPr>
      <w:r w:rsidRPr="008B666E">
        <w:rPr>
          <w:rFonts w:ascii="Arial" w:hAnsi="Arial" w:cs="Arial"/>
          <w:i/>
          <w:sz w:val="24"/>
          <w:szCs w:val="24"/>
          <w:u w:val="single"/>
        </w:rPr>
        <w:t>Reasonable adjustment</w:t>
      </w:r>
      <w:r w:rsidRPr="008B666E">
        <w:rPr>
          <w:rFonts w:ascii="Arial" w:hAnsi="Arial" w:cs="Arial"/>
          <w:sz w:val="24"/>
          <w:szCs w:val="24"/>
        </w:rPr>
        <w:t>: This is any action that helps to reduce the effect of a disability or difficulty that places the student at a substantial disadvantage in an assessment situation, without prejudicing or compromising the reliability or validity of assessment outcomes or giving the student an assessment advantage over other students undertaking the same or similar assessments. Reasonable adjustment is agreed at the pre-assessment stage.</w:t>
      </w:r>
    </w:p>
    <w:p w14:paraId="507F343B" w14:textId="77777777" w:rsidR="00B67B33" w:rsidRDefault="00B67B33" w:rsidP="00B67B33">
      <w:pPr>
        <w:ind w:left="720"/>
        <w:jc w:val="both"/>
        <w:rPr>
          <w:rFonts w:ascii="Arial" w:hAnsi="Arial" w:cs="Arial"/>
        </w:rPr>
      </w:pPr>
    </w:p>
    <w:p w14:paraId="104F7794" w14:textId="77777777" w:rsidR="00B67B33" w:rsidRPr="00451C63" w:rsidRDefault="00B67B33" w:rsidP="00B67B33">
      <w:pPr>
        <w:jc w:val="both"/>
        <w:rPr>
          <w:rFonts w:ascii="Arial" w:hAnsi="Arial" w:cs="Arial"/>
        </w:rPr>
      </w:pPr>
    </w:p>
    <w:p w14:paraId="53AB1A38" w14:textId="77777777" w:rsidR="00B67B33" w:rsidRDefault="00B67B33" w:rsidP="00B67B33">
      <w:pPr>
        <w:jc w:val="both"/>
        <w:rPr>
          <w:rFonts w:ascii="Arial" w:hAnsi="Arial" w:cs="Arial"/>
        </w:rPr>
      </w:pPr>
    </w:p>
    <w:p w14:paraId="6619ABAF" w14:textId="77777777" w:rsidR="00B67B33" w:rsidRDefault="00B67B33" w:rsidP="00B67B33">
      <w:pPr>
        <w:jc w:val="both"/>
        <w:rPr>
          <w:rFonts w:ascii="Arial" w:hAnsi="Arial" w:cs="Arial"/>
        </w:rPr>
      </w:pPr>
      <w:r>
        <w:rPr>
          <w:rFonts w:ascii="Arial" w:hAnsi="Arial" w:cs="Arial"/>
          <w:b/>
          <w:u w:val="single"/>
        </w:rPr>
        <w:t>Reasonable adjustment</w:t>
      </w:r>
    </w:p>
    <w:p w14:paraId="01DC5482" w14:textId="77777777" w:rsidR="00B67B33" w:rsidRDefault="00B67B33" w:rsidP="00B67B33">
      <w:pPr>
        <w:jc w:val="both"/>
        <w:rPr>
          <w:rFonts w:ascii="Arial" w:hAnsi="Arial" w:cs="Arial"/>
        </w:rPr>
      </w:pPr>
    </w:p>
    <w:p w14:paraId="7CA2C355" w14:textId="77777777" w:rsidR="00B67B33" w:rsidRDefault="00B67B33" w:rsidP="00B67B33">
      <w:pPr>
        <w:jc w:val="both"/>
        <w:rPr>
          <w:rFonts w:ascii="Arial" w:hAnsi="Arial" w:cs="Arial"/>
        </w:rPr>
      </w:pPr>
      <w:r>
        <w:rPr>
          <w:rFonts w:ascii="Arial" w:hAnsi="Arial" w:cs="Arial"/>
        </w:rPr>
        <w:t>Reasonable adjustments may involve:</w:t>
      </w:r>
    </w:p>
    <w:p w14:paraId="0B2C985C" w14:textId="77777777" w:rsidR="00B67B33" w:rsidRDefault="00B67B33" w:rsidP="00B67B33">
      <w:pPr>
        <w:jc w:val="both"/>
        <w:rPr>
          <w:rFonts w:ascii="Arial" w:hAnsi="Arial" w:cs="Arial"/>
        </w:rPr>
      </w:pPr>
    </w:p>
    <w:p w14:paraId="48DDAB02" w14:textId="77777777" w:rsidR="00B67B33" w:rsidRPr="00B67B33" w:rsidRDefault="00B67B33" w:rsidP="00B67B33">
      <w:pPr>
        <w:numPr>
          <w:ilvl w:val="0"/>
          <w:numId w:val="12"/>
        </w:numPr>
        <w:jc w:val="both"/>
        <w:rPr>
          <w:rFonts w:ascii="Arial" w:hAnsi="Arial" w:cs="Arial"/>
          <w:sz w:val="24"/>
          <w:szCs w:val="24"/>
        </w:rPr>
      </w:pPr>
      <w:r w:rsidRPr="00B67B33">
        <w:rPr>
          <w:rFonts w:ascii="Arial" w:hAnsi="Arial" w:cs="Arial"/>
          <w:sz w:val="24"/>
          <w:szCs w:val="24"/>
        </w:rPr>
        <w:t>changing usual assessment arrangements</w:t>
      </w:r>
    </w:p>
    <w:p w14:paraId="7AF63E4B" w14:textId="77777777" w:rsidR="00B67B33" w:rsidRPr="00B67B33" w:rsidRDefault="00B67B33" w:rsidP="00B67B33">
      <w:pPr>
        <w:numPr>
          <w:ilvl w:val="0"/>
          <w:numId w:val="12"/>
        </w:numPr>
        <w:jc w:val="both"/>
        <w:rPr>
          <w:rFonts w:ascii="Arial" w:hAnsi="Arial" w:cs="Arial"/>
          <w:sz w:val="24"/>
          <w:szCs w:val="24"/>
        </w:rPr>
      </w:pPr>
      <w:r w:rsidRPr="00B67B33">
        <w:rPr>
          <w:rFonts w:ascii="Arial" w:hAnsi="Arial" w:cs="Arial"/>
          <w:sz w:val="24"/>
          <w:szCs w:val="24"/>
        </w:rPr>
        <w:t>adapting assessment materials</w:t>
      </w:r>
    </w:p>
    <w:p w14:paraId="53C0C9E4" w14:textId="77777777" w:rsidR="00B67B33" w:rsidRPr="00B67B33" w:rsidRDefault="00B67B33" w:rsidP="00B67B33">
      <w:pPr>
        <w:numPr>
          <w:ilvl w:val="0"/>
          <w:numId w:val="12"/>
        </w:numPr>
        <w:jc w:val="both"/>
        <w:rPr>
          <w:rFonts w:ascii="Arial" w:hAnsi="Arial" w:cs="Arial"/>
          <w:sz w:val="24"/>
          <w:szCs w:val="24"/>
        </w:rPr>
      </w:pPr>
      <w:r w:rsidRPr="00B67B33">
        <w:rPr>
          <w:rFonts w:ascii="Arial" w:hAnsi="Arial" w:cs="Arial"/>
          <w:sz w:val="24"/>
          <w:szCs w:val="24"/>
        </w:rPr>
        <w:t>providing assistance during assessment</w:t>
      </w:r>
    </w:p>
    <w:p w14:paraId="260E1967" w14:textId="77777777" w:rsidR="00B67B33" w:rsidRPr="00B67B33" w:rsidRDefault="00B67B33" w:rsidP="00B67B33">
      <w:pPr>
        <w:numPr>
          <w:ilvl w:val="0"/>
          <w:numId w:val="12"/>
        </w:numPr>
        <w:jc w:val="both"/>
        <w:rPr>
          <w:rFonts w:ascii="Arial" w:hAnsi="Arial" w:cs="Arial"/>
          <w:sz w:val="24"/>
          <w:szCs w:val="24"/>
        </w:rPr>
      </w:pPr>
      <w:r w:rsidRPr="00B67B33">
        <w:rPr>
          <w:rFonts w:ascii="Arial" w:hAnsi="Arial" w:cs="Arial"/>
          <w:sz w:val="24"/>
          <w:szCs w:val="24"/>
        </w:rPr>
        <w:t>re-organising the assessment physical environment</w:t>
      </w:r>
    </w:p>
    <w:p w14:paraId="05F15BA3" w14:textId="77777777" w:rsidR="00B67B33" w:rsidRPr="00B67B33" w:rsidRDefault="00B67B33" w:rsidP="00B67B33">
      <w:pPr>
        <w:numPr>
          <w:ilvl w:val="0"/>
          <w:numId w:val="12"/>
        </w:numPr>
        <w:jc w:val="both"/>
        <w:rPr>
          <w:rFonts w:ascii="Arial" w:hAnsi="Arial" w:cs="Arial"/>
          <w:sz w:val="24"/>
          <w:szCs w:val="24"/>
        </w:rPr>
      </w:pPr>
      <w:r w:rsidRPr="00B67B33">
        <w:rPr>
          <w:rFonts w:ascii="Arial" w:hAnsi="Arial" w:cs="Arial"/>
          <w:sz w:val="24"/>
          <w:szCs w:val="24"/>
        </w:rPr>
        <w:t>changing or adapting the assessment method</w:t>
      </w:r>
    </w:p>
    <w:p w14:paraId="1755402D" w14:textId="77777777" w:rsidR="00B67B33" w:rsidRPr="00B67B33" w:rsidRDefault="00B67B33" w:rsidP="00B67B33">
      <w:pPr>
        <w:numPr>
          <w:ilvl w:val="0"/>
          <w:numId w:val="12"/>
        </w:numPr>
        <w:jc w:val="both"/>
        <w:rPr>
          <w:rFonts w:ascii="Arial" w:hAnsi="Arial" w:cs="Arial"/>
          <w:sz w:val="24"/>
          <w:szCs w:val="24"/>
        </w:rPr>
      </w:pPr>
      <w:r w:rsidRPr="00B67B33">
        <w:rPr>
          <w:rFonts w:ascii="Arial" w:hAnsi="Arial" w:cs="Arial"/>
          <w:sz w:val="24"/>
          <w:szCs w:val="24"/>
        </w:rPr>
        <w:t>using assistive technology</w:t>
      </w:r>
    </w:p>
    <w:p w14:paraId="3C8BCE85" w14:textId="77777777" w:rsidR="00B67B33" w:rsidRPr="00B67B33" w:rsidRDefault="00B67B33" w:rsidP="00B67B33">
      <w:pPr>
        <w:jc w:val="both"/>
        <w:rPr>
          <w:rFonts w:ascii="Arial" w:hAnsi="Arial" w:cs="Arial"/>
          <w:sz w:val="24"/>
          <w:szCs w:val="24"/>
        </w:rPr>
      </w:pPr>
    </w:p>
    <w:p w14:paraId="5A7EABCB" w14:textId="77777777" w:rsidR="00B67B33" w:rsidRPr="00B67B33" w:rsidRDefault="00B67B33" w:rsidP="00B67B33">
      <w:pPr>
        <w:jc w:val="both"/>
        <w:rPr>
          <w:rFonts w:ascii="Arial" w:hAnsi="Arial" w:cs="Arial"/>
          <w:sz w:val="24"/>
          <w:szCs w:val="24"/>
        </w:rPr>
      </w:pPr>
      <w:r w:rsidRPr="00B67B33">
        <w:rPr>
          <w:rFonts w:ascii="Arial" w:hAnsi="Arial" w:cs="Arial"/>
          <w:sz w:val="24"/>
          <w:szCs w:val="24"/>
        </w:rPr>
        <w:t>Reasonable adjustments permitted by awarding bodies may fall into the following categories:</w:t>
      </w:r>
    </w:p>
    <w:p w14:paraId="48915EAA" w14:textId="77777777" w:rsidR="00B67B33" w:rsidRPr="00B67B33" w:rsidRDefault="00B67B33" w:rsidP="00B67B33">
      <w:pPr>
        <w:jc w:val="both"/>
        <w:rPr>
          <w:rFonts w:ascii="Arial" w:hAnsi="Arial" w:cs="Arial"/>
          <w:sz w:val="24"/>
          <w:szCs w:val="24"/>
        </w:rPr>
      </w:pPr>
    </w:p>
    <w:p w14:paraId="0BE98A62" w14:textId="77777777" w:rsidR="00B67B33" w:rsidRPr="00B67B33" w:rsidRDefault="00B67B33" w:rsidP="00B67B33">
      <w:pPr>
        <w:numPr>
          <w:ilvl w:val="0"/>
          <w:numId w:val="13"/>
        </w:numPr>
        <w:jc w:val="both"/>
        <w:rPr>
          <w:rFonts w:ascii="Arial" w:hAnsi="Arial" w:cs="Arial"/>
          <w:sz w:val="24"/>
          <w:szCs w:val="24"/>
        </w:rPr>
      </w:pPr>
      <w:r w:rsidRPr="00B67B33">
        <w:rPr>
          <w:rFonts w:ascii="Arial" w:hAnsi="Arial" w:cs="Arial"/>
          <w:sz w:val="24"/>
          <w:szCs w:val="24"/>
        </w:rPr>
        <w:t>changes to assessment conditions</w:t>
      </w:r>
    </w:p>
    <w:p w14:paraId="196E974A" w14:textId="77777777" w:rsidR="00B67B33" w:rsidRPr="00B67B33" w:rsidRDefault="00B67B33" w:rsidP="00B67B33">
      <w:pPr>
        <w:numPr>
          <w:ilvl w:val="0"/>
          <w:numId w:val="13"/>
        </w:numPr>
        <w:jc w:val="both"/>
        <w:rPr>
          <w:rFonts w:ascii="Arial" w:hAnsi="Arial" w:cs="Arial"/>
          <w:sz w:val="24"/>
          <w:szCs w:val="24"/>
        </w:rPr>
      </w:pPr>
      <w:r w:rsidRPr="00B67B33">
        <w:rPr>
          <w:rFonts w:ascii="Arial" w:hAnsi="Arial" w:cs="Arial"/>
          <w:sz w:val="24"/>
          <w:szCs w:val="24"/>
        </w:rPr>
        <w:lastRenderedPageBreak/>
        <w:t>the use of mechanical and electronic aids</w:t>
      </w:r>
    </w:p>
    <w:p w14:paraId="42AEA283" w14:textId="77777777" w:rsidR="00B67B33" w:rsidRPr="00B67B33" w:rsidRDefault="00B67B33" w:rsidP="00B67B33">
      <w:pPr>
        <w:numPr>
          <w:ilvl w:val="0"/>
          <w:numId w:val="13"/>
        </w:numPr>
        <w:jc w:val="both"/>
        <w:rPr>
          <w:rFonts w:ascii="Arial" w:hAnsi="Arial" w:cs="Arial"/>
          <w:sz w:val="24"/>
          <w:szCs w:val="24"/>
        </w:rPr>
      </w:pPr>
      <w:r w:rsidRPr="00B67B33">
        <w:rPr>
          <w:rFonts w:ascii="Arial" w:hAnsi="Arial" w:cs="Arial"/>
          <w:sz w:val="24"/>
          <w:szCs w:val="24"/>
        </w:rPr>
        <w:t>modification to the presentation of assessment material</w:t>
      </w:r>
    </w:p>
    <w:p w14:paraId="409D5102" w14:textId="77777777" w:rsidR="00B67B33" w:rsidRPr="00B67B33" w:rsidRDefault="00B67B33" w:rsidP="00B67B33">
      <w:pPr>
        <w:numPr>
          <w:ilvl w:val="0"/>
          <w:numId w:val="13"/>
        </w:numPr>
        <w:jc w:val="both"/>
        <w:rPr>
          <w:rFonts w:ascii="Arial" w:hAnsi="Arial" w:cs="Arial"/>
          <w:sz w:val="24"/>
          <w:szCs w:val="24"/>
        </w:rPr>
      </w:pPr>
      <w:r w:rsidRPr="00B67B33">
        <w:rPr>
          <w:rFonts w:ascii="Arial" w:hAnsi="Arial" w:cs="Arial"/>
          <w:sz w:val="24"/>
          <w:szCs w:val="24"/>
        </w:rPr>
        <w:t>alternative ways of presenting responses</w:t>
      </w:r>
    </w:p>
    <w:p w14:paraId="6E399643" w14:textId="77777777" w:rsidR="00B67B33" w:rsidRPr="00B67B33" w:rsidRDefault="00B67B33" w:rsidP="00B67B33">
      <w:pPr>
        <w:numPr>
          <w:ilvl w:val="0"/>
          <w:numId w:val="13"/>
        </w:numPr>
        <w:jc w:val="both"/>
        <w:rPr>
          <w:rFonts w:ascii="Arial" w:hAnsi="Arial" w:cs="Arial"/>
          <w:sz w:val="24"/>
          <w:szCs w:val="24"/>
        </w:rPr>
      </w:pPr>
      <w:r w:rsidRPr="00B67B33">
        <w:rPr>
          <w:rFonts w:ascii="Arial" w:hAnsi="Arial" w:cs="Arial"/>
          <w:sz w:val="24"/>
          <w:szCs w:val="24"/>
        </w:rPr>
        <w:t>use of access facilitators</w:t>
      </w:r>
    </w:p>
    <w:p w14:paraId="32466EB1" w14:textId="77777777" w:rsidR="00B67B33" w:rsidRPr="00B67B33" w:rsidRDefault="00B67B33" w:rsidP="00B67B33">
      <w:pPr>
        <w:jc w:val="both"/>
        <w:rPr>
          <w:rFonts w:ascii="Arial" w:hAnsi="Arial" w:cs="Arial"/>
          <w:sz w:val="24"/>
          <w:szCs w:val="24"/>
        </w:rPr>
      </w:pPr>
    </w:p>
    <w:p w14:paraId="53115AEF" w14:textId="77777777" w:rsidR="00B67B33" w:rsidRPr="00B67B33" w:rsidRDefault="00B67B33" w:rsidP="00B67B33">
      <w:pPr>
        <w:jc w:val="both"/>
        <w:rPr>
          <w:rFonts w:ascii="Arial" w:hAnsi="Arial" w:cs="Arial"/>
          <w:sz w:val="24"/>
          <w:szCs w:val="24"/>
        </w:rPr>
      </w:pPr>
      <w:r w:rsidRPr="00B67B33">
        <w:rPr>
          <w:rFonts w:ascii="Arial" w:hAnsi="Arial" w:cs="Arial"/>
          <w:sz w:val="24"/>
          <w:szCs w:val="24"/>
        </w:rPr>
        <w:t>Examples of reasonable adjustments as defined by the above categories are listed below.</w:t>
      </w:r>
    </w:p>
    <w:p w14:paraId="5BDA6C79" w14:textId="77777777" w:rsidR="00B67B33" w:rsidRPr="00B67B33" w:rsidRDefault="00B67B33" w:rsidP="00B67B33">
      <w:pPr>
        <w:jc w:val="both"/>
        <w:rPr>
          <w:rFonts w:ascii="Arial" w:hAnsi="Arial" w:cs="Arial"/>
          <w:sz w:val="24"/>
          <w:szCs w:val="24"/>
        </w:rPr>
      </w:pPr>
    </w:p>
    <w:p w14:paraId="65803C24"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allowing extra time, e.g. assignment extensions</w:t>
      </w:r>
    </w:p>
    <w:p w14:paraId="03901749"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using different assessment location</w:t>
      </w:r>
    </w:p>
    <w:p w14:paraId="49D9F5B4"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use of coloured overlays, low vision aids, CCTV</w:t>
      </w:r>
    </w:p>
    <w:p w14:paraId="49B3DE58"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use of assistive software</w:t>
      </w:r>
    </w:p>
    <w:p w14:paraId="1465BBA6"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assessment material in large format or Braille</w:t>
      </w:r>
    </w:p>
    <w:p w14:paraId="1DDC9571"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readers/scribes</w:t>
      </w:r>
    </w:p>
    <w:p w14:paraId="325DC421"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practical assistants/transcribers/prompters</w:t>
      </w:r>
    </w:p>
    <w:p w14:paraId="5239E2AE"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assessment material on coloured paper or in audio format</w:t>
      </w:r>
    </w:p>
    <w:p w14:paraId="11BA0C00"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language-modified assessment material</w:t>
      </w:r>
    </w:p>
    <w:p w14:paraId="296B06DC"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British Sign Language (BSL)</w:t>
      </w:r>
    </w:p>
    <w:p w14:paraId="09F2FBDE" w14:textId="77777777" w:rsidR="00B67B33" w:rsidRPr="00B67B33" w:rsidRDefault="00B67B33" w:rsidP="00B67B33">
      <w:pPr>
        <w:numPr>
          <w:ilvl w:val="0"/>
          <w:numId w:val="14"/>
        </w:numPr>
        <w:jc w:val="both"/>
        <w:rPr>
          <w:rFonts w:ascii="Arial" w:hAnsi="Arial" w:cs="Arial"/>
          <w:sz w:val="24"/>
          <w:szCs w:val="24"/>
        </w:rPr>
      </w:pPr>
      <w:r w:rsidRPr="00B67B33">
        <w:rPr>
          <w:rFonts w:ascii="Arial" w:hAnsi="Arial" w:cs="Arial"/>
          <w:sz w:val="24"/>
          <w:szCs w:val="24"/>
        </w:rPr>
        <w:t>Use of ICT/responses using electronic devices</w:t>
      </w:r>
    </w:p>
    <w:p w14:paraId="49B5343D" w14:textId="77777777" w:rsidR="00B67B33" w:rsidRPr="00B67B33" w:rsidRDefault="00B67B33" w:rsidP="00B67B33">
      <w:pPr>
        <w:jc w:val="both"/>
        <w:rPr>
          <w:rFonts w:ascii="Arial" w:hAnsi="Arial" w:cs="Arial"/>
          <w:sz w:val="24"/>
          <w:szCs w:val="24"/>
        </w:rPr>
      </w:pPr>
    </w:p>
    <w:p w14:paraId="47A1D1AA" w14:textId="77777777" w:rsidR="00B67B33" w:rsidRPr="00B67B33" w:rsidRDefault="00B67B33" w:rsidP="00B67B33">
      <w:pPr>
        <w:jc w:val="both"/>
        <w:rPr>
          <w:rFonts w:ascii="Arial" w:hAnsi="Arial" w:cs="Arial"/>
          <w:sz w:val="24"/>
          <w:szCs w:val="24"/>
        </w:rPr>
      </w:pPr>
    </w:p>
    <w:p w14:paraId="25F547DE" w14:textId="77777777" w:rsidR="00B67B33" w:rsidRPr="00B67B33" w:rsidRDefault="00B67B33" w:rsidP="00B67B33">
      <w:pPr>
        <w:jc w:val="both"/>
        <w:rPr>
          <w:rFonts w:ascii="Arial" w:hAnsi="Arial" w:cs="Arial"/>
          <w:sz w:val="24"/>
          <w:szCs w:val="24"/>
        </w:rPr>
      </w:pPr>
      <w:r w:rsidRPr="00B67B33">
        <w:rPr>
          <w:rFonts w:ascii="Arial" w:hAnsi="Arial" w:cs="Arial"/>
          <w:sz w:val="24"/>
          <w:szCs w:val="24"/>
        </w:rPr>
        <w:t>Student recruitment</w:t>
      </w:r>
    </w:p>
    <w:p w14:paraId="4DD2D2B5" w14:textId="77777777" w:rsidR="00B67B33" w:rsidRPr="00B67B33" w:rsidRDefault="00B67B33" w:rsidP="00B67B33">
      <w:pPr>
        <w:jc w:val="both"/>
        <w:rPr>
          <w:rFonts w:ascii="Arial" w:hAnsi="Arial" w:cs="Arial"/>
          <w:sz w:val="24"/>
          <w:szCs w:val="24"/>
        </w:rPr>
      </w:pPr>
    </w:p>
    <w:p w14:paraId="2BEA5966" w14:textId="0CD2B15A" w:rsidR="00B67B33" w:rsidRPr="00B67B33" w:rsidRDefault="00B67B33" w:rsidP="00B67B33">
      <w:pPr>
        <w:jc w:val="both"/>
        <w:rPr>
          <w:rFonts w:ascii="Arial" w:hAnsi="Arial" w:cs="Arial"/>
          <w:sz w:val="24"/>
          <w:szCs w:val="24"/>
        </w:rPr>
      </w:pPr>
      <w:r w:rsidRPr="00B67B33">
        <w:rPr>
          <w:rFonts w:ascii="Arial" w:hAnsi="Arial" w:cs="Arial"/>
          <w:sz w:val="24"/>
          <w:szCs w:val="24"/>
        </w:rPr>
        <w:t xml:space="preserve">Where the student discloses a disability, impairment and/or learning difficulty, programme teams will be consulted for their opinion as to the reasonable adjustments that can be made to their programmes and whether the said disability, impairment and/or learning difficulty is likely to adversely impact on student achievement and performance across one or more programme units. If this is the case, prospective students will be advised accordingly before enrolment onto the programme.  </w:t>
      </w:r>
    </w:p>
    <w:p w14:paraId="58746A41" w14:textId="77777777" w:rsidR="00B67B33" w:rsidRPr="00B67B33" w:rsidRDefault="00B67B33" w:rsidP="00B67B33">
      <w:pPr>
        <w:jc w:val="both"/>
        <w:rPr>
          <w:rFonts w:ascii="Arial" w:hAnsi="Arial" w:cs="Arial"/>
          <w:sz w:val="24"/>
          <w:szCs w:val="24"/>
        </w:rPr>
      </w:pPr>
    </w:p>
    <w:p w14:paraId="051D3568" w14:textId="77777777" w:rsidR="00B67B33" w:rsidRPr="00B67B33" w:rsidRDefault="00B67B33" w:rsidP="00B67B33">
      <w:pPr>
        <w:jc w:val="both"/>
        <w:rPr>
          <w:rFonts w:ascii="Arial" w:hAnsi="Arial" w:cs="Arial"/>
          <w:sz w:val="24"/>
          <w:szCs w:val="24"/>
        </w:rPr>
      </w:pPr>
    </w:p>
    <w:p w14:paraId="4C967893" w14:textId="77777777" w:rsidR="00B67B33" w:rsidRPr="00B67B33" w:rsidRDefault="00B67B33" w:rsidP="00B67B33">
      <w:pPr>
        <w:jc w:val="both"/>
        <w:rPr>
          <w:rFonts w:ascii="Arial" w:hAnsi="Arial" w:cs="Arial"/>
          <w:sz w:val="24"/>
          <w:szCs w:val="24"/>
        </w:rPr>
      </w:pPr>
      <w:r w:rsidRPr="00B67B33">
        <w:rPr>
          <w:rFonts w:ascii="Arial" w:hAnsi="Arial" w:cs="Arial"/>
          <w:sz w:val="24"/>
          <w:szCs w:val="24"/>
        </w:rPr>
        <w:t>Applying reasonable adjustment</w:t>
      </w:r>
    </w:p>
    <w:p w14:paraId="439C762B" w14:textId="77777777" w:rsidR="00B67B33" w:rsidRPr="00B67B33" w:rsidRDefault="00B67B33" w:rsidP="00B67B33">
      <w:pPr>
        <w:jc w:val="both"/>
        <w:rPr>
          <w:rFonts w:ascii="Arial" w:hAnsi="Arial" w:cs="Arial"/>
          <w:sz w:val="24"/>
          <w:szCs w:val="24"/>
        </w:rPr>
      </w:pPr>
    </w:p>
    <w:p w14:paraId="646E367F" w14:textId="77777777" w:rsidR="00B67B33" w:rsidRPr="00B67B33" w:rsidRDefault="00B67B33" w:rsidP="00B67B33">
      <w:pPr>
        <w:jc w:val="both"/>
        <w:rPr>
          <w:rFonts w:ascii="Arial" w:hAnsi="Arial" w:cs="Arial"/>
          <w:sz w:val="24"/>
          <w:szCs w:val="24"/>
        </w:rPr>
      </w:pPr>
      <w:r w:rsidRPr="00B67B33">
        <w:rPr>
          <w:rFonts w:ascii="Arial" w:hAnsi="Arial" w:cs="Arial"/>
          <w:i/>
          <w:sz w:val="24"/>
          <w:szCs w:val="24"/>
        </w:rPr>
        <w:t>Approach</w:t>
      </w:r>
    </w:p>
    <w:p w14:paraId="732D8F09" w14:textId="77777777" w:rsidR="00B67B33" w:rsidRPr="00B67B33" w:rsidRDefault="00B67B33" w:rsidP="00B67B33">
      <w:pPr>
        <w:jc w:val="both"/>
        <w:rPr>
          <w:rFonts w:ascii="Arial" w:hAnsi="Arial" w:cs="Arial"/>
          <w:sz w:val="24"/>
          <w:szCs w:val="24"/>
        </w:rPr>
      </w:pPr>
    </w:p>
    <w:p w14:paraId="35D53180" w14:textId="32101945" w:rsidR="00B67B33" w:rsidRPr="00B67B33" w:rsidRDefault="00B67B33" w:rsidP="00B67B33">
      <w:pPr>
        <w:jc w:val="both"/>
        <w:rPr>
          <w:rFonts w:ascii="Arial" w:hAnsi="Arial" w:cs="Arial"/>
          <w:sz w:val="24"/>
          <w:szCs w:val="24"/>
        </w:rPr>
      </w:pPr>
      <w:r w:rsidRPr="00B67B33">
        <w:rPr>
          <w:rFonts w:ascii="Arial" w:hAnsi="Arial" w:cs="Arial"/>
          <w:sz w:val="24"/>
          <w:szCs w:val="24"/>
        </w:rPr>
        <w:t>A student does not have to be disabled (as defined by legislation) to qualify for reasonable adjustment, nor will every student who is disabled be entitled to reasonable adjustment. Permitting reasonable adjustment is dependent upon how it will facilitate access for the student. A reasonable adjustment is intended to allow access to assessment but can only be granted where the adjustment does not:</w:t>
      </w:r>
    </w:p>
    <w:p w14:paraId="4ED8BE43" w14:textId="77777777" w:rsidR="00B67B33" w:rsidRPr="00B67B33" w:rsidRDefault="00B67B33" w:rsidP="00B67B33">
      <w:pPr>
        <w:jc w:val="both"/>
        <w:rPr>
          <w:rFonts w:ascii="Arial" w:hAnsi="Arial" w:cs="Arial"/>
          <w:sz w:val="24"/>
          <w:szCs w:val="24"/>
        </w:rPr>
      </w:pPr>
    </w:p>
    <w:p w14:paraId="6C07E41B" w14:textId="77777777" w:rsidR="00B67B33" w:rsidRPr="00B67B33" w:rsidRDefault="00B67B33" w:rsidP="00B67B33">
      <w:pPr>
        <w:numPr>
          <w:ilvl w:val="0"/>
          <w:numId w:val="15"/>
        </w:numPr>
        <w:jc w:val="both"/>
        <w:rPr>
          <w:rFonts w:ascii="Arial" w:hAnsi="Arial" w:cs="Arial"/>
          <w:sz w:val="24"/>
          <w:szCs w:val="24"/>
        </w:rPr>
      </w:pPr>
      <w:r w:rsidRPr="00B67B33">
        <w:rPr>
          <w:rFonts w:ascii="Arial" w:hAnsi="Arial" w:cs="Arial"/>
          <w:sz w:val="24"/>
          <w:szCs w:val="24"/>
        </w:rPr>
        <w:t>affect the validity or reliability of the assessment</w:t>
      </w:r>
    </w:p>
    <w:p w14:paraId="05C6E2DD" w14:textId="11182FD3" w:rsidR="00B67B33" w:rsidRPr="00B67B33" w:rsidRDefault="00B67B33" w:rsidP="00B67B33">
      <w:pPr>
        <w:numPr>
          <w:ilvl w:val="0"/>
          <w:numId w:val="15"/>
        </w:numPr>
        <w:jc w:val="both"/>
        <w:rPr>
          <w:rFonts w:ascii="Arial" w:hAnsi="Arial" w:cs="Arial"/>
          <w:sz w:val="24"/>
          <w:szCs w:val="24"/>
        </w:rPr>
      </w:pPr>
      <w:r w:rsidRPr="00B67B33">
        <w:rPr>
          <w:rFonts w:ascii="Arial" w:hAnsi="Arial" w:cs="Arial"/>
          <w:sz w:val="24"/>
          <w:szCs w:val="24"/>
        </w:rPr>
        <w:t>give the student(s) in question an unfair advantage over other students taking the same or similar assessment</w:t>
      </w:r>
    </w:p>
    <w:p w14:paraId="39F9DFEC" w14:textId="77777777" w:rsidR="00B67B33" w:rsidRPr="00B67B33" w:rsidRDefault="00B67B33" w:rsidP="00B67B33">
      <w:pPr>
        <w:numPr>
          <w:ilvl w:val="0"/>
          <w:numId w:val="15"/>
        </w:numPr>
        <w:jc w:val="both"/>
        <w:rPr>
          <w:rFonts w:ascii="Arial" w:hAnsi="Arial" w:cs="Arial"/>
          <w:sz w:val="24"/>
          <w:szCs w:val="24"/>
        </w:rPr>
      </w:pPr>
      <w:r w:rsidRPr="00B67B33">
        <w:rPr>
          <w:rFonts w:ascii="Arial" w:hAnsi="Arial" w:cs="Arial"/>
          <w:sz w:val="24"/>
          <w:szCs w:val="24"/>
        </w:rPr>
        <w:t>influence the final outcome of the assessment decision</w:t>
      </w:r>
    </w:p>
    <w:p w14:paraId="42103DF2" w14:textId="77777777" w:rsidR="00B67B33" w:rsidRPr="00B67B33" w:rsidRDefault="00B67B33" w:rsidP="00B67B33">
      <w:pPr>
        <w:jc w:val="both"/>
        <w:rPr>
          <w:rFonts w:ascii="Arial" w:hAnsi="Arial" w:cs="Arial"/>
          <w:sz w:val="24"/>
          <w:szCs w:val="24"/>
        </w:rPr>
      </w:pPr>
    </w:p>
    <w:p w14:paraId="04254542" w14:textId="697FACB2" w:rsidR="00B67B33" w:rsidRPr="00B67B33" w:rsidRDefault="00B67B33" w:rsidP="00B67B33">
      <w:pPr>
        <w:jc w:val="both"/>
        <w:rPr>
          <w:rFonts w:ascii="Arial" w:hAnsi="Arial" w:cs="Arial"/>
          <w:sz w:val="24"/>
          <w:szCs w:val="24"/>
        </w:rPr>
      </w:pPr>
      <w:r w:rsidRPr="00B67B33">
        <w:rPr>
          <w:rFonts w:ascii="Arial" w:hAnsi="Arial" w:cs="Arial"/>
          <w:sz w:val="24"/>
          <w:szCs w:val="24"/>
        </w:rPr>
        <w:t>A statement of Special Educational Needs (SEN) does not automatically qualify the student for reasonable adjustment to assessment, as:</w:t>
      </w:r>
    </w:p>
    <w:p w14:paraId="24DEAE60" w14:textId="77777777" w:rsidR="00B67B33" w:rsidRPr="00B67B33" w:rsidRDefault="00B67B33" w:rsidP="00B67B33">
      <w:pPr>
        <w:jc w:val="both"/>
        <w:rPr>
          <w:rFonts w:ascii="Arial" w:hAnsi="Arial" w:cs="Arial"/>
          <w:sz w:val="24"/>
          <w:szCs w:val="24"/>
        </w:rPr>
      </w:pPr>
    </w:p>
    <w:p w14:paraId="0DD45199" w14:textId="77777777" w:rsidR="00B67B33" w:rsidRPr="00B67B33" w:rsidRDefault="00B67B33" w:rsidP="00B67B33">
      <w:pPr>
        <w:numPr>
          <w:ilvl w:val="0"/>
          <w:numId w:val="16"/>
        </w:numPr>
        <w:jc w:val="both"/>
        <w:rPr>
          <w:rFonts w:ascii="Arial" w:hAnsi="Arial" w:cs="Arial"/>
          <w:sz w:val="24"/>
          <w:szCs w:val="24"/>
        </w:rPr>
      </w:pPr>
      <w:r w:rsidRPr="00B67B33">
        <w:rPr>
          <w:rFonts w:ascii="Arial" w:hAnsi="Arial" w:cs="Arial"/>
          <w:sz w:val="24"/>
          <w:szCs w:val="24"/>
        </w:rPr>
        <w:t>the SEN statement may not contain a recent assessment of the needs; and</w:t>
      </w:r>
    </w:p>
    <w:p w14:paraId="254B2151" w14:textId="77777777" w:rsidR="00B67B33" w:rsidRPr="00B67B33" w:rsidRDefault="00B67B33" w:rsidP="00B67B33">
      <w:pPr>
        <w:numPr>
          <w:ilvl w:val="0"/>
          <w:numId w:val="16"/>
        </w:numPr>
        <w:jc w:val="both"/>
        <w:rPr>
          <w:rFonts w:ascii="Arial" w:hAnsi="Arial" w:cs="Arial"/>
          <w:sz w:val="24"/>
          <w:szCs w:val="24"/>
        </w:rPr>
      </w:pPr>
      <w:r w:rsidRPr="00B67B33">
        <w:rPr>
          <w:rFonts w:ascii="Arial" w:hAnsi="Arial" w:cs="Arial"/>
          <w:sz w:val="24"/>
          <w:szCs w:val="24"/>
        </w:rPr>
        <w:t>the reasonable adjustment may compromise assessment.</w:t>
      </w:r>
    </w:p>
    <w:p w14:paraId="4E49E5E2" w14:textId="77777777" w:rsidR="00B67B33" w:rsidRDefault="00B67B33" w:rsidP="00B67B33">
      <w:pPr>
        <w:jc w:val="both"/>
        <w:rPr>
          <w:rFonts w:ascii="Arial" w:hAnsi="Arial" w:cs="Arial"/>
          <w:i/>
        </w:rPr>
      </w:pPr>
    </w:p>
    <w:p w14:paraId="0404F78E" w14:textId="77777777" w:rsidR="00B67B33" w:rsidRDefault="00B67B33" w:rsidP="00B67B33">
      <w:pPr>
        <w:jc w:val="both"/>
        <w:rPr>
          <w:rFonts w:ascii="Arial" w:hAnsi="Arial" w:cs="Arial"/>
          <w:i/>
        </w:rPr>
      </w:pPr>
    </w:p>
    <w:p w14:paraId="4D99BE01" w14:textId="77777777" w:rsidR="00B67B33" w:rsidRPr="008B666E" w:rsidRDefault="00B67B33" w:rsidP="00B67B33">
      <w:pPr>
        <w:jc w:val="both"/>
        <w:rPr>
          <w:rFonts w:ascii="Arial" w:hAnsi="Arial" w:cs="Arial"/>
          <w:i/>
          <w:sz w:val="24"/>
          <w:szCs w:val="24"/>
        </w:rPr>
      </w:pPr>
      <w:r w:rsidRPr="008B666E">
        <w:rPr>
          <w:rFonts w:ascii="Arial" w:hAnsi="Arial" w:cs="Arial"/>
          <w:i/>
          <w:sz w:val="24"/>
          <w:szCs w:val="24"/>
        </w:rPr>
        <w:t>Students will be expected to:</w:t>
      </w:r>
    </w:p>
    <w:p w14:paraId="1E1B07C7" w14:textId="77777777" w:rsidR="00B67B33" w:rsidRPr="008B666E" w:rsidRDefault="00B67B33" w:rsidP="00B67B33">
      <w:pPr>
        <w:jc w:val="both"/>
        <w:rPr>
          <w:rFonts w:ascii="Arial" w:hAnsi="Arial" w:cs="Arial"/>
          <w:sz w:val="24"/>
          <w:szCs w:val="24"/>
        </w:rPr>
      </w:pPr>
    </w:p>
    <w:p w14:paraId="0E0627DA" w14:textId="7F1D8DE8" w:rsidR="00B67B33" w:rsidRPr="008B666E" w:rsidRDefault="00B67B33" w:rsidP="00B67B33">
      <w:pPr>
        <w:numPr>
          <w:ilvl w:val="0"/>
          <w:numId w:val="8"/>
        </w:numPr>
        <w:jc w:val="both"/>
        <w:rPr>
          <w:rFonts w:ascii="Arial" w:hAnsi="Arial" w:cs="Arial"/>
          <w:sz w:val="24"/>
          <w:szCs w:val="24"/>
        </w:rPr>
      </w:pPr>
      <w:r w:rsidRPr="008B666E">
        <w:rPr>
          <w:rFonts w:ascii="Arial" w:hAnsi="Arial" w:cs="Arial"/>
          <w:sz w:val="24"/>
          <w:szCs w:val="24"/>
        </w:rPr>
        <w:t>disclose in confidence to their lecturer(s) and/or student support services any disability, impairment or learning difficulty they are aware of which could adversely impact on their performance during internal unit assessment(s);</w:t>
      </w:r>
    </w:p>
    <w:p w14:paraId="1D337F69" w14:textId="206A2DEF" w:rsidR="00B67B33" w:rsidRPr="008B666E" w:rsidRDefault="00B67B33" w:rsidP="00B67B33">
      <w:pPr>
        <w:numPr>
          <w:ilvl w:val="0"/>
          <w:numId w:val="8"/>
        </w:numPr>
        <w:jc w:val="both"/>
        <w:rPr>
          <w:rFonts w:ascii="Arial" w:hAnsi="Arial" w:cs="Arial"/>
          <w:sz w:val="24"/>
          <w:szCs w:val="24"/>
        </w:rPr>
      </w:pPr>
      <w:r w:rsidRPr="008B666E">
        <w:rPr>
          <w:rFonts w:ascii="Arial" w:hAnsi="Arial" w:cs="Arial"/>
          <w:sz w:val="24"/>
          <w:szCs w:val="24"/>
        </w:rPr>
        <w:t>notify their lecturer and/or student support services about any temporary illness, injury or indisposition that occurred during an internal assessment and which has or is likely to have adversely impacted on the same and warrants special consideration.</w:t>
      </w:r>
    </w:p>
    <w:p w14:paraId="5F94F5E6" w14:textId="77777777" w:rsidR="00B67B33" w:rsidRPr="008B666E" w:rsidRDefault="00B67B33" w:rsidP="00B67B33">
      <w:pPr>
        <w:jc w:val="both"/>
        <w:rPr>
          <w:rFonts w:ascii="Arial" w:hAnsi="Arial" w:cs="Arial"/>
          <w:sz w:val="24"/>
          <w:szCs w:val="24"/>
        </w:rPr>
      </w:pPr>
    </w:p>
    <w:p w14:paraId="70AA602E" w14:textId="77777777" w:rsidR="00B67B33" w:rsidRPr="008B666E" w:rsidRDefault="00B67B33" w:rsidP="00B67B33">
      <w:pPr>
        <w:jc w:val="both"/>
        <w:rPr>
          <w:rFonts w:ascii="Arial" w:hAnsi="Arial" w:cs="Arial"/>
          <w:i/>
          <w:sz w:val="24"/>
          <w:szCs w:val="24"/>
        </w:rPr>
      </w:pPr>
      <w:r w:rsidRPr="008B666E">
        <w:rPr>
          <w:rFonts w:ascii="Arial" w:hAnsi="Arial" w:cs="Arial"/>
          <w:i/>
          <w:sz w:val="24"/>
          <w:szCs w:val="24"/>
        </w:rPr>
        <w:t>Lecturers will be expected to:</w:t>
      </w:r>
    </w:p>
    <w:p w14:paraId="5338A691" w14:textId="77777777" w:rsidR="00B67B33" w:rsidRPr="008B666E" w:rsidRDefault="00B67B33" w:rsidP="00B67B33">
      <w:pPr>
        <w:jc w:val="both"/>
        <w:rPr>
          <w:rFonts w:ascii="Arial" w:hAnsi="Arial" w:cs="Arial"/>
          <w:sz w:val="24"/>
          <w:szCs w:val="24"/>
        </w:rPr>
      </w:pPr>
    </w:p>
    <w:p w14:paraId="3F5AEB35" w14:textId="77777777" w:rsidR="00B67B33" w:rsidRPr="008B666E" w:rsidRDefault="00B67B33" w:rsidP="00B67B33">
      <w:pPr>
        <w:numPr>
          <w:ilvl w:val="0"/>
          <w:numId w:val="9"/>
        </w:numPr>
        <w:ind w:left="704" w:hanging="284"/>
        <w:jc w:val="both"/>
        <w:rPr>
          <w:rFonts w:ascii="Arial" w:hAnsi="Arial" w:cs="Arial"/>
          <w:sz w:val="24"/>
          <w:szCs w:val="24"/>
        </w:rPr>
      </w:pPr>
      <w:r w:rsidRPr="008B666E">
        <w:rPr>
          <w:rFonts w:ascii="Arial" w:hAnsi="Arial" w:cs="Arial"/>
          <w:sz w:val="24"/>
          <w:szCs w:val="24"/>
        </w:rPr>
        <w:t>inform the academic office as soon as possible of any disclosure or notification or apparent condition that could warrant reasonable adjustment and/or special consideration for their student;</w:t>
      </w:r>
    </w:p>
    <w:p w14:paraId="1DFE24A0" w14:textId="77777777" w:rsidR="00B67B33" w:rsidRPr="008B666E" w:rsidRDefault="00B67B33" w:rsidP="00B67B33">
      <w:pPr>
        <w:numPr>
          <w:ilvl w:val="0"/>
          <w:numId w:val="9"/>
        </w:numPr>
        <w:ind w:left="704" w:hanging="284"/>
        <w:jc w:val="both"/>
        <w:rPr>
          <w:rFonts w:ascii="Arial" w:hAnsi="Arial" w:cs="Arial"/>
          <w:sz w:val="24"/>
          <w:szCs w:val="24"/>
        </w:rPr>
      </w:pPr>
      <w:r w:rsidRPr="008B666E">
        <w:rPr>
          <w:rFonts w:ascii="Arial" w:hAnsi="Arial" w:cs="Arial"/>
          <w:sz w:val="24"/>
          <w:szCs w:val="24"/>
        </w:rPr>
        <w:t>ensure that there is sufficient recording of any such reasonable adjustment and/or special consideration applied;</w:t>
      </w:r>
    </w:p>
    <w:p w14:paraId="39CFD5D5" w14:textId="64E5D226" w:rsidR="00B67B33" w:rsidRPr="008B666E" w:rsidRDefault="00B67B33" w:rsidP="00B67B33">
      <w:pPr>
        <w:numPr>
          <w:ilvl w:val="0"/>
          <w:numId w:val="9"/>
        </w:numPr>
        <w:ind w:left="704" w:hanging="284"/>
        <w:jc w:val="both"/>
        <w:rPr>
          <w:rFonts w:ascii="Arial" w:hAnsi="Arial" w:cs="Arial"/>
          <w:sz w:val="24"/>
          <w:szCs w:val="24"/>
        </w:rPr>
      </w:pPr>
      <w:r w:rsidRPr="008B666E">
        <w:rPr>
          <w:rFonts w:ascii="Arial" w:hAnsi="Arial" w:cs="Arial"/>
          <w:sz w:val="24"/>
          <w:szCs w:val="24"/>
        </w:rPr>
        <w:t>liaise and co-operate with the student support services  in relation to the above.</w:t>
      </w:r>
    </w:p>
    <w:p w14:paraId="5E0BEF44" w14:textId="77777777" w:rsidR="00B67B33" w:rsidRPr="008B666E" w:rsidRDefault="00B67B33" w:rsidP="00B67B33">
      <w:pPr>
        <w:jc w:val="both"/>
        <w:rPr>
          <w:rFonts w:ascii="Arial" w:hAnsi="Arial" w:cs="Arial"/>
          <w:sz w:val="24"/>
          <w:szCs w:val="24"/>
        </w:rPr>
      </w:pPr>
    </w:p>
    <w:p w14:paraId="0AE6EA6F" w14:textId="54393411" w:rsidR="00B67B33" w:rsidRPr="008B666E" w:rsidRDefault="008B666E" w:rsidP="00B67B33">
      <w:pPr>
        <w:jc w:val="both"/>
        <w:rPr>
          <w:rFonts w:ascii="Arial" w:hAnsi="Arial" w:cs="Arial"/>
          <w:i/>
          <w:sz w:val="24"/>
          <w:szCs w:val="24"/>
        </w:rPr>
      </w:pPr>
      <w:r w:rsidRPr="008B666E">
        <w:rPr>
          <w:rFonts w:ascii="Arial" w:hAnsi="Arial" w:cs="Arial"/>
          <w:i/>
          <w:sz w:val="24"/>
          <w:szCs w:val="24"/>
        </w:rPr>
        <w:t xml:space="preserve">HE </w:t>
      </w:r>
      <w:r w:rsidR="00B67B33" w:rsidRPr="008B666E">
        <w:rPr>
          <w:rFonts w:ascii="Arial" w:hAnsi="Arial" w:cs="Arial"/>
          <w:i/>
          <w:sz w:val="24"/>
          <w:szCs w:val="24"/>
        </w:rPr>
        <w:t>Student Support Services will be expected to:</w:t>
      </w:r>
    </w:p>
    <w:p w14:paraId="57BC58EC" w14:textId="77777777" w:rsidR="00B67B33" w:rsidRPr="008B666E" w:rsidRDefault="00B67B33" w:rsidP="00B67B33">
      <w:pPr>
        <w:jc w:val="both"/>
        <w:rPr>
          <w:rFonts w:ascii="Arial" w:hAnsi="Arial" w:cs="Arial"/>
          <w:b/>
          <w:sz w:val="24"/>
          <w:szCs w:val="24"/>
        </w:rPr>
      </w:pPr>
    </w:p>
    <w:p w14:paraId="6FAC4334" w14:textId="0BB95DD9" w:rsidR="00B67B33" w:rsidRPr="008B666E" w:rsidRDefault="00B67B33" w:rsidP="00B67B33">
      <w:pPr>
        <w:numPr>
          <w:ilvl w:val="0"/>
          <w:numId w:val="10"/>
        </w:numPr>
        <w:jc w:val="both"/>
        <w:rPr>
          <w:rFonts w:ascii="Arial" w:hAnsi="Arial" w:cs="Arial"/>
          <w:sz w:val="24"/>
          <w:szCs w:val="24"/>
        </w:rPr>
      </w:pPr>
      <w:r w:rsidRPr="008B666E">
        <w:rPr>
          <w:rFonts w:ascii="Arial" w:hAnsi="Arial" w:cs="Arial"/>
          <w:sz w:val="24"/>
          <w:szCs w:val="24"/>
        </w:rPr>
        <w:t>record and follow-up any reported requests for reasonable adjustments and communicate to the exams office  who will make the appropriate request for the same to the awarding body concerned, where particular units or qualifications are not internally assessed.</w:t>
      </w:r>
    </w:p>
    <w:p w14:paraId="5CE2CDA5" w14:textId="77777777" w:rsidR="00B67B33" w:rsidRPr="008B666E" w:rsidRDefault="00B67B33" w:rsidP="00B67B33">
      <w:pPr>
        <w:jc w:val="both"/>
        <w:rPr>
          <w:rFonts w:ascii="Arial" w:hAnsi="Arial" w:cs="Arial"/>
          <w:sz w:val="24"/>
          <w:szCs w:val="24"/>
        </w:rPr>
      </w:pPr>
    </w:p>
    <w:p w14:paraId="03F8169A" w14:textId="77777777" w:rsidR="00B67B33" w:rsidRPr="008B666E" w:rsidRDefault="00B67B33" w:rsidP="00B67B33">
      <w:pPr>
        <w:jc w:val="both"/>
        <w:rPr>
          <w:rFonts w:ascii="Arial" w:hAnsi="Arial" w:cs="Arial"/>
          <w:sz w:val="24"/>
          <w:szCs w:val="24"/>
        </w:rPr>
      </w:pPr>
      <w:r w:rsidRPr="008B666E">
        <w:rPr>
          <w:rFonts w:ascii="Arial" w:hAnsi="Arial" w:cs="Arial"/>
          <w:i/>
          <w:sz w:val="24"/>
          <w:szCs w:val="24"/>
        </w:rPr>
        <w:t>Recording:</w:t>
      </w:r>
    </w:p>
    <w:p w14:paraId="5F87B563" w14:textId="77777777" w:rsidR="00B67B33" w:rsidRPr="008B666E" w:rsidRDefault="00B67B33" w:rsidP="00B67B33">
      <w:pPr>
        <w:jc w:val="both"/>
        <w:rPr>
          <w:rFonts w:ascii="Arial" w:hAnsi="Arial" w:cs="Arial"/>
          <w:sz w:val="24"/>
          <w:szCs w:val="24"/>
        </w:rPr>
      </w:pPr>
    </w:p>
    <w:p w14:paraId="74466D94" w14:textId="099EDB8C" w:rsidR="00B67B33" w:rsidRPr="008B666E" w:rsidRDefault="00B67B33" w:rsidP="00B67B33">
      <w:pPr>
        <w:jc w:val="both"/>
        <w:rPr>
          <w:rFonts w:ascii="Arial" w:hAnsi="Arial" w:cs="Arial"/>
          <w:sz w:val="24"/>
          <w:szCs w:val="24"/>
        </w:rPr>
      </w:pPr>
      <w:r w:rsidRPr="008B666E">
        <w:rPr>
          <w:rFonts w:ascii="Arial" w:hAnsi="Arial" w:cs="Arial"/>
          <w:sz w:val="24"/>
          <w:szCs w:val="24"/>
        </w:rPr>
        <w:t xml:space="preserve">For </w:t>
      </w:r>
      <w:r w:rsidR="00B428DA" w:rsidRPr="008B666E">
        <w:rPr>
          <w:rFonts w:ascii="Arial" w:hAnsi="Arial" w:cs="Arial"/>
          <w:sz w:val="24"/>
          <w:szCs w:val="24"/>
        </w:rPr>
        <w:t xml:space="preserve">Pearson </w:t>
      </w:r>
      <w:r w:rsidRPr="008B666E">
        <w:rPr>
          <w:rFonts w:ascii="Arial" w:hAnsi="Arial" w:cs="Arial"/>
          <w:sz w:val="24"/>
          <w:szCs w:val="24"/>
        </w:rPr>
        <w:t xml:space="preserve">BTEC qualifications that are internally assessed the </w:t>
      </w:r>
      <w:r w:rsidR="008B666E">
        <w:rPr>
          <w:rFonts w:ascii="Arial" w:hAnsi="Arial" w:cs="Arial"/>
          <w:sz w:val="24"/>
          <w:szCs w:val="24"/>
        </w:rPr>
        <w:t xml:space="preserve">College </w:t>
      </w:r>
      <w:r w:rsidRPr="008B666E">
        <w:rPr>
          <w:rFonts w:ascii="Arial" w:hAnsi="Arial" w:cs="Arial"/>
          <w:sz w:val="24"/>
          <w:szCs w:val="24"/>
        </w:rPr>
        <w:t xml:space="preserve">will not need to apply to </w:t>
      </w:r>
      <w:r w:rsidR="00B428DA" w:rsidRPr="008B666E">
        <w:rPr>
          <w:rFonts w:ascii="Arial" w:hAnsi="Arial" w:cs="Arial"/>
          <w:sz w:val="24"/>
          <w:szCs w:val="24"/>
        </w:rPr>
        <w:t>Pearson</w:t>
      </w:r>
      <w:r w:rsidRPr="008B666E">
        <w:rPr>
          <w:rFonts w:ascii="Arial" w:hAnsi="Arial" w:cs="Arial"/>
          <w:sz w:val="24"/>
          <w:szCs w:val="24"/>
        </w:rPr>
        <w:t xml:space="preserve"> to implement a reasonable adjustment, but it must:</w:t>
      </w:r>
    </w:p>
    <w:p w14:paraId="4CE6C611" w14:textId="77777777" w:rsidR="00B67B33" w:rsidRPr="008B666E" w:rsidRDefault="00B67B33" w:rsidP="00B67B33">
      <w:pPr>
        <w:jc w:val="both"/>
        <w:rPr>
          <w:rFonts w:ascii="Arial" w:hAnsi="Arial" w:cs="Arial"/>
          <w:sz w:val="24"/>
          <w:szCs w:val="24"/>
        </w:rPr>
      </w:pPr>
    </w:p>
    <w:p w14:paraId="4C496B64" w14:textId="77777777" w:rsidR="00B67B33" w:rsidRPr="008B666E" w:rsidRDefault="00B67B33" w:rsidP="00B67B33">
      <w:pPr>
        <w:numPr>
          <w:ilvl w:val="0"/>
          <w:numId w:val="10"/>
        </w:numPr>
        <w:jc w:val="both"/>
        <w:rPr>
          <w:rFonts w:ascii="Arial" w:hAnsi="Arial" w:cs="Arial"/>
          <w:sz w:val="24"/>
          <w:szCs w:val="24"/>
        </w:rPr>
      </w:pPr>
      <w:r w:rsidRPr="008B666E">
        <w:rPr>
          <w:rFonts w:ascii="Arial" w:hAnsi="Arial" w:cs="Arial"/>
          <w:sz w:val="24"/>
          <w:szCs w:val="24"/>
        </w:rPr>
        <w:t>only make reasonable adjustments that are in line with this policy</w:t>
      </w:r>
    </w:p>
    <w:p w14:paraId="73C91CFC" w14:textId="751F0EF9" w:rsidR="00B428DA" w:rsidRPr="008B666E" w:rsidRDefault="00B67B33" w:rsidP="00B428DA">
      <w:pPr>
        <w:numPr>
          <w:ilvl w:val="0"/>
          <w:numId w:val="10"/>
        </w:numPr>
        <w:jc w:val="both"/>
        <w:rPr>
          <w:rFonts w:ascii="Arial" w:hAnsi="Arial" w:cs="Arial"/>
          <w:sz w:val="24"/>
          <w:szCs w:val="24"/>
        </w:rPr>
      </w:pPr>
      <w:r w:rsidRPr="008B666E">
        <w:rPr>
          <w:rFonts w:ascii="Arial" w:hAnsi="Arial" w:cs="Arial"/>
          <w:sz w:val="24"/>
          <w:szCs w:val="24"/>
        </w:rPr>
        <w:t>record all reasonable adjustments made on form RA1</w:t>
      </w:r>
    </w:p>
    <w:p w14:paraId="073B85E8" w14:textId="462BCBE6" w:rsidR="00B67B33" w:rsidRPr="008B666E" w:rsidRDefault="00B67B33" w:rsidP="00B67B33">
      <w:pPr>
        <w:numPr>
          <w:ilvl w:val="0"/>
          <w:numId w:val="10"/>
        </w:numPr>
        <w:jc w:val="both"/>
        <w:rPr>
          <w:rFonts w:ascii="Arial" w:hAnsi="Arial" w:cs="Arial"/>
          <w:sz w:val="24"/>
          <w:szCs w:val="24"/>
        </w:rPr>
      </w:pPr>
      <w:r w:rsidRPr="008B666E">
        <w:rPr>
          <w:rFonts w:ascii="Arial" w:hAnsi="Arial" w:cs="Arial"/>
          <w:sz w:val="24"/>
          <w:szCs w:val="24"/>
        </w:rPr>
        <w:t>keep all RA1 forms on the appropriate student’s record</w:t>
      </w:r>
    </w:p>
    <w:p w14:paraId="118CBEF2" w14:textId="5BD8836F" w:rsidR="00B67B33" w:rsidRPr="008B666E" w:rsidRDefault="00B67B33" w:rsidP="00B67B33">
      <w:pPr>
        <w:numPr>
          <w:ilvl w:val="0"/>
          <w:numId w:val="10"/>
        </w:numPr>
        <w:jc w:val="both"/>
        <w:rPr>
          <w:rFonts w:ascii="Arial" w:hAnsi="Arial" w:cs="Arial"/>
          <w:sz w:val="24"/>
          <w:szCs w:val="24"/>
        </w:rPr>
      </w:pPr>
      <w:r w:rsidRPr="008B666E">
        <w:rPr>
          <w:rFonts w:ascii="Arial" w:hAnsi="Arial" w:cs="Arial"/>
          <w:sz w:val="24"/>
          <w:szCs w:val="24"/>
        </w:rPr>
        <w:t xml:space="preserve">make RA1 forms available to </w:t>
      </w:r>
      <w:r w:rsidR="00B428DA" w:rsidRPr="008B666E">
        <w:rPr>
          <w:rFonts w:ascii="Arial" w:hAnsi="Arial" w:cs="Arial"/>
          <w:sz w:val="24"/>
          <w:szCs w:val="24"/>
        </w:rPr>
        <w:t>Pearson</w:t>
      </w:r>
      <w:r w:rsidRPr="008B666E">
        <w:rPr>
          <w:rFonts w:ascii="Arial" w:hAnsi="Arial" w:cs="Arial"/>
          <w:sz w:val="24"/>
          <w:szCs w:val="24"/>
        </w:rPr>
        <w:t xml:space="preserve"> as required.</w:t>
      </w:r>
    </w:p>
    <w:p w14:paraId="29A80BDD" w14:textId="77777777" w:rsidR="00B67B33" w:rsidRDefault="00B67B33" w:rsidP="00B67B33">
      <w:pPr>
        <w:jc w:val="both"/>
        <w:rPr>
          <w:rFonts w:ascii="Arial" w:hAnsi="Arial" w:cs="Arial"/>
        </w:rPr>
      </w:pPr>
    </w:p>
    <w:p w14:paraId="6CDA8785" w14:textId="77777777" w:rsidR="00B67B33" w:rsidRDefault="00B67B33" w:rsidP="00B67B33">
      <w:pPr>
        <w:jc w:val="both"/>
        <w:rPr>
          <w:rFonts w:ascii="Arial" w:hAnsi="Arial" w:cs="Arial"/>
        </w:rPr>
      </w:pPr>
    </w:p>
    <w:p w14:paraId="168DF33A" w14:textId="5E8BF8A2" w:rsidR="00B67B33" w:rsidRDefault="00B67B33" w:rsidP="0074620C">
      <w:pPr>
        <w:pStyle w:val="NoSpacing"/>
      </w:pPr>
      <w:r>
        <w:t xml:space="preserve">Pearson Edexcel, latest policies: </w:t>
      </w:r>
      <w:hyperlink r:id="rId11" w:history="1">
        <w:r w:rsidR="00B428DA" w:rsidRPr="00485866">
          <w:rPr>
            <w:rStyle w:val="Hyperlink"/>
            <w:rFonts w:ascii="Arial" w:hAnsi="Arial" w:cs="Arial"/>
          </w:rPr>
          <w:t>http://qualifications.pearson.com/content/demo/en/support/support-topics/exams/special-requirements/reasonable-adjustment.html/</w:t>
        </w:r>
      </w:hyperlink>
    </w:p>
    <w:p w14:paraId="1C4CEA72" w14:textId="330A5725" w:rsidR="00B428DA" w:rsidRDefault="00B428DA" w:rsidP="00B67B33">
      <w:pPr>
        <w:jc w:val="both"/>
        <w:rPr>
          <w:rFonts w:ascii="Arial" w:hAnsi="Arial" w:cs="Arial"/>
        </w:rPr>
      </w:pPr>
    </w:p>
    <w:p w14:paraId="2EBE0394" w14:textId="3E0744E7" w:rsidR="0074620C" w:rsidRDefault="0074620C" w:rsidP="0074620C">
      <w:pPr>
        <w:pStyle w:val="NoSpacing"/>
      </w:pPr>
      <w:r>
        <w:t xml:space="preserve"> Application Form for Adjustment </w:t>
      </w:r>
      <w:hyperlink r:id="rId12" w:history="1">
        <w:r w:rsidRPr="00D0530B">
          <w:rPr>
            <w:rStyle w:val="Hyperlink"/>
            <w:rFonts w:ascii="Arial" w:hAnsi="Arial" w:cs="Arial"/>
          </w:rPr>
          <w:t>https://qualifications.pearson.com/content/dam/pdf/Support/Onscreen-testing-for-Functional-Skills/RA1.pdf</w:t>
        </w:r>
      </w:hyperlink>
    </w:p>
    <w:p w14:paraId="16157329" w14:textId="77777777" w:rsidR="0074620C" w:rsidRDefault="0074620C" w:rsidP="00B67B33">
      <w:pPr>
        <w:jc w:val="both"/>
        <w:rPr>
          <w:rFonts w:ascii="Arial" w:hAnsi="Arial" w:cs="Arial"/>
        </w:rPr>
      </w:pPr>
    </w:p>
    <w:p w14:paraId="5EB8BFED" w14:textId="77777777" w:rsidR="00B67B33" w:rsidRDefault="00B67B33" w:rsidP="00B67B33">
      <w:pPr>
        <w:jc w:val="both"/>
        <w:rPr>
          <w:rFonts w:ascii="Arial" w:hAnsi="Arial" w:cs="Arial"/>
        </w:rPr>
      </w:pPr>
    </w:p>
    <w:p w14:paraId="70A7C85A" w14:textId="77777777" w:rsidR="00B67B33" w:rsidRDefault="00B67B33" w:rsidP="00B67B33">
      <w:pPr>
        <w:rPr>
          <w:rFonts w:ascii="Arial" w:hAnsi="Arial" w:cs="Arial"/>
        </w:rPr>
      </w:pPr>
    </w:p>
    <w:p w14:paraId="6E88E11A" w14:textId="77777777" w:rsidR="00AA12F7" w:rsidRDefault="00AA12F7" w:rsidP="005E2A1E">
      <w:pPr>
        <w:tabs>
          <w:tab w:val="left" w:pos="480"/>
        </w:tabs>
        <w:spacing w:after="240"/>
        <w:rPr>
          <w:rFonts w:ascii="Arial" w:hAnsi="Arial" w:cs="Arial"/>
          <w:b/>
          <w:bCs/>
          <w:sz w:val="24"/>
          <w:szCs w:val="24"/>
        </w:rPr>
      </w:pPr>
    </w:p>
    <w:sectPr w:rsidR="00AA12F7" w:rsidSect="00F46D8A">
      <w:headerReference w:type="default" r:id="rId13"/>
      <w:footerReference w:type="even" r:id="rId14"/>
      <w:footerReference w:type="default" r:id="rId15"/>
      <w:footnotePr>
        <w:numRestart w:val="eachSect"/>
      </w:footnotePr>
      <w:pgSz w:w="11851" w:h="16805"/>
      <w:pgMar w:top="1276" w:right="1078" w:bottom="1135"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0312" w14:textId="77777777" w:rsidR="00023684" w:rsidRDefault="00023684">
      <w:r>
        <w:separator/>
      </w:r>
    </w:p>
  </w:endnote>
  <w:endnote w:type="continuationSeparator" w:id="0">
    <w:p w14:paraId="6F6F53E8" w14:textId="77777777" w:rsidR="00023684" w:rsidRDefault="0002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D803" w14:textId="77777777" w:rsidR="006E34C0" w:rsidRDefault="006E34C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4AFCD8B" w14:textId="77777777" w:rsidR="006E34C0" w:rsidRDefault="006E34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D732B" w14:textId="6A3A0ED6" w:rsidR="006E34C0" w:rsidRDefault="006E34C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4620C">
      <w:rPr>
        <w:rStyle w:val="PageNumber"/>
        <w:noProof/>
      </w:rPr>
      <w:t>1</w:t>
    </w:r>
    <w:r>
      <w:rPr>
        <w:rStyle w:val="PageNumber"/>
      </w:rPr>
      <w:fldChar w:fldCharType="end"/>
    </w:r>
  </w:p>
  <w:p w14:paraId="42E80B91" w14:textId="77777777" w:rsidR="006E34C0" w:rsidRDefault="006E34C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7516" w14:textId="77777777" w:rsidR="00646620" w:rsidRDefault="0064662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46D8A">
      <w:rPr>
        <w:rStyle w:val="PageNumber"/>
        <w:noProof/>
      </w:rPr>
      <w:t>1</w:t>
    </w:r>
    <w:r>
      <w:rPr>
        <w:rStyle w:val="PageNumber"/>
      </w:rPr>
      <w:fldChar w:fldCharType="end"/>
    </w:r>
  </w:p>
  <w:p w14:paraId="3937A8DB" w14:textId="77777777" w:rsidR="00646620" w:rsidRDefault="0064662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6E76" w14:textId="05420353" w:rsidR="00646620" w:rsidRDefault="00646620">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4620C">
      <w:rPr>
        <w:rStyle w:val="PageNumber"/>
        <w:noProof/>
      </w:rPr>
      <w:t>3</w:t>
    </w:r>
    <w:r>
      <w:rPr>
        <w:rStyle w:val="PageNumber"/>
      </w:rPr>
      <w:fldChar w:fldCharType="end"/>
    </w:r>
  </w:p>
  <w:p w14:paraId="03A657AC" w14:textId="77777777" w:rsidR="00646620" w:rsidRDefault="006466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D6AD" w14:textId="77777777" w:rsidR="00023684" w:rsidRDefault="00023684">
      <w:r>
        <w:separator/>
      </w:r>
    </w:p>
  </w:footnote>
  <w:footnote w:type="continuationSeparator" w:id="0">
    <w:p w14:paraId="307DD9EA" w14:textId="77777777" w:rsidR="00023684" w:rsidRDefault="0002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EFFDD" w14:textId="77777777" w:rsidR="006E34C0" w:rsidRDefault="006E34C0">
    <w:pPr>
      <w:pStyle w:val="Header"/>
    </w:pPr>
    <w:r>
      <w:rPr>
        <w:rFonts w:ascii="Arial" w:hAnsi="Arial" w:cs="Arial"/>
        <w:noProof/>
        <w:color w:val="1F497D"/>
        <w:sz w:val="24"/>
        <w:szCs w:val="24"/>
        <w:lang w:eastAsia="en-GB"/>
      </w:rPr>
      <w:drawing>
        <wp:inline distT="0" distB="0" distL="0" distR="0" wp14:anchorId="304AE37F" wp14:editId="44064438">
          <wp:extent cx="1995170" cy="985520"/>
          <wp:effectExtent l="19050" t="0" r="5080" b="0"/>
          <wp:docPr id="11" name="Picture 11" descr="SEC-RGB-logo-Web-Friendly-V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GB-logo-Web-Friendly-V1.gif"/>
                  <pic:cNvPicPr>
                    <a:picLocks noChangeAspect="1" noChangeArrowheads="1"/>
                  </pic:cNvPicPr>
                </pic:nvPicPr>
                <pic:blipFill>
                  <a:blip r:embed="rId1" r:link="rId2" cstate="print"/>
                  <a:srcRect/>
                  <a:stretch>
                    <a:fillRect/>
                  </a:stretch>
                </pic:blipFill>
                <pic:spPr bwMode="auto">
                  <a:xfrm>
                    <a:off x="0" y="0"/>
                    <a:ext cx="1995170" cy="985520"/>
                  </a:xfrm>
                  <a:prstGeom prst="rect">
                    <a:avLst/>
                  </a:prstGeom>
                  <a:noFill/>
                  <a:ln w="9525">
                    <a:noFill/>
                    <a:miter lim="800000"/>
                    <a:headEnd/>
                    <a:tailEnd/>
                  </a:ln>
                </pic:spPr>
              </pic:pic>
            </a:graphicData>
          </a:graphic>
        </wp:inline>
      </w:drawing>
    </w:r>
  </w:p>
  <w:p w14:paraId="70AA98F3" w14:textId="77777777" w:rsidR="006E34C0" w:rsidRDefault="006E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A3F" w14:textId="3D877607" w:rsidR="006E34C0" w:rsidRPr="006E34C0" w:rsidRDefault="006E34C0" w:rsidP="003067FD">
    <w:pPr>
      <w:pStyle w:val="Header"/>
      <w:tabs>
        <w:tab w:val="clear" w:pos="4153"/>
        <w:tab w:val="clear" w:pos="8306"/>
        <w:tab w:val="left" w:pos="2310"/>
      </w:tabs>
      <w:jc w:val="right"/>
    </w:pPr>
    <w:r>
      <w:tab/>
    </w:r>
    <w:r w:rsidR="003067FD">
      <w:rPr>
        <w:noProof/>
      </w:rPr>
      <w:drawing>
        <wp:inline distT="0" distB="0" distL="0" distR="0" wp14:anchorId="3F0BB095" wp14:editId="0D40DED1">
          <wp:extent cx="1119107" cy="63506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087" cy="6481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1B95" w14:textId="77777777" w:rsidR="00F46D8A" w:rsidRPr="006E34C0" w:rsidRDefault="00F46D8A" w:rsidP="006E34C0">
    <w:pPr>
      <w:pStyle w:val="Header"/>
      <w:tabs>
        <w:tab w:val="clear" w:pos="4153"/>
        <w:tab w:val="clear" w:pos="8306"/>
        <w:tab w:val="left" w:pos="23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392"/>
    <w:multiLevelType w:val="hybridMultilevel"/>
    <w:tmpl w:val="E32E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2571A"/>
    <w:multiLevelType w:val="hybridMultilevel"/>
    <w:tmpl w:val="D60A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E65AF"/>
    <w:multiLevelType w:val="hybridMultilevel"/>
    <w:tmpl w:val="7B4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2A18"/>
    <w:multiLevelType w:val="hybridMultilevel"/>
    <w:tmpl w:val="2572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32AB1"/>
    <w:multiLevelType w:val="hybridMultilevel"/>
    <w:tmpl w:val="7AA45DA2"/>
    <w:lvl w:ilvl="0" w:tplc="FD86813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850511"/>
    <w:multiLevelType w:val="hybridMultilevel"/>
    <w:tmpl w:val="338A8298"/>
    <w:lvl w:ilvl="0" w:tplc="D4B48D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854D45"/>
    <w:multiLevelType w:val="hybridMultilevel"/>
    <w:tmpl w:val="4DF4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11C4B"/>
    <w:multiLevelType w:val="hybridMultilevel"/>
    <w:tmpl w:val="40D0D1AE"/>
    <w:lvl w:ilvl="0" w:tplc="E7A2C322">
      <w:start w:val="1"/>
      <w:numFmt w:val="bullet"/>
      <w:lvlText w:val=""/>
      <w:lvlJc w:val="left"/>
      <w:pPr>
        <w:tabs>
          <w:tab w:val="num" w:pos="794"/>
        </w:tabs>
        <w:ind w:left="73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C3604"/>
    <w:multiLevelType w:val="hybridMultilevel"/>
    <w:tmpl w:val="0DA8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40F7B"/>
    <w:multiLevelType w:val="hybridMultilevel"/>
    <w:tmpl w:val="4B2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981"/>
    <w:multiLevelType w:val="hybridMultilevel"/>
    <w:tmpl w:val="A9CA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849DD"/>
    <w:multiLevelType w:val="hybridMultilevel"/>
    <w:tmpl w:val="AB4C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B30C6"/>
    <w:multiLevelType w:val="hybridMultilevel"/>
    <w:tmpl w:val="A3F0AB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E6762B1"/>
    <w:multiLevelType w:val="hybridMultilevel"/>
    <w:tmpl w:val="E1E6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A3E0B"/>
    <w:multiLevelType w:val="hybridMultilevel"/>
    <w:tmpl w:val="CF28CFD2"/>
    <w:lvl w:ilvl="0" w:tplc="D4B48D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A5E38"/>
    <w:multiLevelType w:val="hybridMultilevel"/>
    <w:tmpl w:val="C6C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24C92"/>
    <w:multiLevelType w:val="hybridMultilevel"/>
    <w:tmpl w:val="6314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75975"/>
    <w:multiLevelType w:val="hybridMultilevel"/>
    <w:tmpl w:val="528AEC6C"/>
    <w:lvl w:ilvl="0" w:tplc="E7A2C322">
      <w:start w:val="1"/>
      <w:numFmt w:val="bullet"/>
      <w:lvlText w:val=""/>
      <w:lvlJc w:val="left"/>
      <w:pPr>
        <w:tabs>
          <w:tab w:val="num" w:pos="794"/>
        </w:tabs>
        <w:ind w:left="73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C69ED"/>
    <w:multiLevelType w:val="hybridMultilevel"/>
    <w:tmpl w:val="EA60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8562E"/>
    <w:multiLevelType w:val="hybridMultilevel"/>
    <w:tmpl w:val="E798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E7429"/>
    <w:multiLevelType w:val="hybridMultilevel"/>
    <w:tmpl w:val="5716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75ABF"/>
    <w:multiLevelType w:val="multilevel"/>
    <w:tmpl w:val="58D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21"/>
  </w:num>
  <w:num w:numId="4">
    <w:abstractNumId w:val="15"/>
  </w:num>
  <w:num w:numId="5">
    <w:abstractNumId w:val="4"/>
  </w:num>
  <w:num w:numId="6">
    <w:abstractNumId w:val="7"/>
  </w:num>
  <w:num w:numId="7">
    <w:abstractNumId w:val="17"/>
  </w:num>
  <w:num w:numId="8">
    <w:abstractNumId w:val="19"/>
  </w:num>
  <w:num w:numId="9">
    <w:abstractNumId w:val="12"/>
  </w:num>
  <w:num w:numId="10">
    <w:abstractNumId w:val="1"/>
  </w:num>
  <w:num w:numId="11">
    <w:abstractNumId w:val="13"/>
  </w:num>
  <w:num w:numId="12">
    <w:abstractNumId w:val="2"/>
  </w:num>
  <w:num w:numId="13">
    <w:abstractNumId w:val="0"/>
  </w:num>
  <w:num w:numId="14">
    <w:abstractNumId w:val="6"/>
  </w:num>
  <w:num w:numId="15">
    <w:abstractNumId w:val="18"/>
  </w:num>
  <w:num w:numId="16">
    <w:abstractNumId w:val="20"/>
  </w:num>
  <w:num w:numId="17">
    <w:abstractNumId w:val="11"/>
  </w:num>
  <w:num w:numId="18">
    <w:abstractNumId w:val="10"/>
  </w:num>
  <w:num w:numId="19">
    <w:abstractNumId w:val="9"/>
  </w:num>
  <w:num w:numId="20">
    <w:abstractNumId w:val="3"/>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A3"/>
    <w:rsid w:val="000107CC"/>
    <w:rsid w:val="00023684"/>
    <w:rsid w:val="0003547A"/>
    <w:rsid w:val="00091390"/>
    <w:rsid w:val="000A63D4"/>
    <w:rsid w:val="000C1DD3"/>
    <w:rsid w:val="000F20E1"/>
    <w:rsid w:val="000F2DCA"/>
    <w:rsid w:val="00124127"/>
    <w:rsid w:val="001345A2"/>
    <w:rsid w:val="001549F9"/>
    <w:rsid w:val="00174A37"/>
    <w:rsid w:val="00176A43"/>
    <w:rsid w:val="00185595"/>
    <w:rsid w:val="001A6F3B"/>
    <w:rsid w:val="001E008C"/>
    <w:rsid w:val="001E2338"/>
    <w:rsid w:val="002034E1"/>
    <w:rsid w:val="00232C94"/>
    <w:rsid w:val="00256265"/>
    <w:rsid w:val="002607D8"/>
    <w:rsid w:val="0028324A"/>
    <w:rsid w:val="002916C1"/>
    <w:rsid w:val="002957C7"/>
    <w:rsid w:val="00295B96"/>
    <w:rsid w:val="00296FB9"/>
    <w:rsid w:val="002C03AF"/>
    <w:rsid w:val="002C5AA0"/>
    <w:rsid w:val="00301BEA"/>
    <w:rsid w:val="003067FD"/>
    <w:rsid w:val="00307DEB"/>
    <w:rsid w:val="00327FBA"/>
    <w:rsid w:val="0033694F"/>
    <w:rsid w:val="00344604"/>
    <w:rsid w:val="00354D23"/>
    <w:rsid w:val="0036272E"/>
    <w:rsid w:val="0037282F"/>
    <w:rsid w:val="00373235"/>
    <w:rsid w:val="00394D01"/>
    <w:rsid w:val="00396E11"/>
    <w:rsid w:val="003C19B0"/>
    <w:rsid w:val="003D6457"/>
    <w:rsid w:val="00410AD9"/>
    <w:rsid w:val="00422AEA"/>
    <w:rsid w:val="00453314"/>
    <w:rsid w:val="00460186"/>
    <w:rsid w:val="0047539B"/>
    <w:rsid w:val="0048024F"/>
    <w:rsid w:val="00483E5E"/>
    <w:rsid w:val="00490372"/>
    <w:rsid w:val="004B0AC6"/>
    <w:rsid w:val="004B449F"/>
    <w:rsid w:val="004C048B"/>
    <w:rsid w:val="004E40D6"/>
    <w:rsid w:val="004F77CF"/>
    <w:rsid w:val="00503951"/>
    <w:rsid w:val="00513AB9"/>
    <w:rsid w:val="00530BAC"/>
    <w:rsid w:val="0058303D"/>
    <w:rsid w:val="005A5456"/>
    <w:rsid w:val="005B23F0"/>
    <w:rsid w:val="005D1ACE"/>
    <w:rsid w:val="005D5C28"/>
    <w:rsid w:val="005E2A1E"/>
    <w:rsid w:val="005E334F"/>
    <w:rsid w:val="005F0D4C"/>
    <w:rsid w:val="00603716"/>
    <w:rsid w:val="006424F5"/>
    <w:rsid w:val="00646620"/>
    <w:rsid w:val="00672B1B"/>
    <w:rsid w:val="00683461"/>
    <w:rsid w:val="006E34C0"/>
    <w:rsid w:val="00702EC3"/>
    <w:rsid w:val="00714048"/>
    <w:rsid w:val="00737569"/>
    <w:rsid w:val="00742BE0"/>
    <w:rsid w:val="00745E0D"/>
    <w:rsid w:val="0074620C"/>
    <w:rsid w:val="00751FE8"/>
    <w:rsid w:val="00755EF4"/>
    <w:rsid w:val="00770A79"/>
    <w:rsid w:val="007717ED"/>
    <w:rsid w:val="00787ACB"/>
    <w:rsid w:val="00794C83"/>
    <w:rsid w:val="00795B03"/>
    <w:rsid w:val="007A7C51"/>
    <w:rsid w:val="007B1485"/>
    <w:rsid w:val="0080169D"/>
    <w:rsid w:val="00844788"/>
    <w:rsid w:val="0086283F"/>
    <w:rsid w:val="00895443"/>
    <w:rsid w:val="008A5DAB"/>
    <w:rsid w:val="008A78ED"/>
    <w:rsid w:val="008B0ACD"/>
    <w:rsid w:val="008B4713"/>
    <w:rsid w:val="008B4E11"/>
    <w:rsid w:val="008B666E"/>
    <w:rsid w:val="008D2955"/>
    <w:rsid w:val="009224C7"/>
    <w:rsid w:val="00934F3F"/>
    <w:rsid w:val="009454B0"/>
    <w:rsid w:val="009469E5"/>
    <w:rsid w:val="009502BF"/>
    <w:rsid w:val="009543F4"/>
    <w:rsid w:val="00974D3B"/>
    <w:rsid w:val="009B39CF"/>
    <w:rsid w:val="009C6532"/>
    <w:rsid w:val="00A061C1"/>
    <w:rsid w:val="00A425B5"/>
    <w:rsid w:val="00A65B2D"/>
    <w:rsid w:val="00A853E9"/>
    <w:rsid w:val="00A95D99"/>
    <w:rsid w:val="00AA12F7"/>
    <w:rsid w:val="00AD4089"/>
    <w:rsid w:val="00AE6F4D"/>
    <w:rsid w:val="00AE7B4C"/>
    <w:rsid w:val="00B02496"/>
    <w:rsid w:val="00B15450"/>
    <w:rsid w:val="00B22EF4"/>
    <w:rsid w:val="00B428DA"/>
    <w:rsid w:val="00B44C72"/>
    <w:rsid w:val="00B46BF5"/>
    <w:rsid w:val="00B50891"/>
    <w:rsid w:val="00B50D15"/>
    <w:rsid w:val="00B67B33"/>
    <w:rsid w:val="00B939BD"/>
    <w:rsid w:val="00BC70F0"/>
    <w:rsid w:val="00C0794B"/>
    <w:rsid w:val="00C07B31"/>
    <w:rsid w:val="00C377A4"/>
    <w:rsid w:val="00C37EA9"/>
    <w:rsid w:val="00C50BD8"/>
    <w:rsid w:val="00C67A22"/>
    <w:rsid w:val="00C80BCB"/>
    <w:rsid w:val="00C9253B"/>
    <w:rsid w:val="00CA2515"/>
    <w:rsid w:val="00CA4097"/>
    <w:rsid w:val="00CC378B"/>
    <w:rsid w:val="00CD728D"/>
    <w:rsid w:val="00CE7666"/>
    <w:rsid w:val="00D516EE"/>
    <w:rsid w:val="00D667A6"/>
    <w:rsid w:val="00DB79A8"/>
    <w:rsid w:val="00DD399A"/>
    <w:rsid w:val="00E070F2"/>
    <w:rsid w:val="00E20FB1"/>
    <w:rsid w:val="00E340A3"/>
    <w:rsid w:val="00E90073"/>
    <w:rsid w:val="00E9237E"/>
    <w:rsid w:val="00E97254"/>
    <w:rsid w:val="00EA607B"/>
    <w:rsid w:val="00EB6C45"/>
    <w:rsid w:val="00ED1390"/>
    <w:rsid w:val="00F2352D"/>
    <w:rsid w:val="00F46D8A"/>
    <w:rsid w:val="00F55E9A"/>
    <w:rsid w:val="00F97F1B"/>
    <w:rsid w:val="00FB1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86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DEB"/>
    <w:rPr>
      <w:lang w:eastAsia="en-US"/>
    </w:rPr>
  </w:style>
  <w:style w:type="paragraph" w:styleId="Heading1">
    <w:name w:val="heading 1"/>
    <w:basedOn w:val="Normal"/>
    <w:next w:val="Normal"/>
    <w:qFormat/>
    <w:rsid w:val="00307DEB"/>
    <w:pPr>
      <w:keepNext/>
      <w:outlineLvl w:val="0"/>
    </w:pPr>
    <w:rPr>
      <w:b/>
      <w:sz w:val="24"/>
      <w:u w:val="single"/>
    </w:rPr>
  </w:style>
  <w:style w:type="paragraph" w:styleId="Heading2">
    <w:name w:val="heading 2"/>
    <w:basedOn w:val="Normal"/>
    <w:next w:val="Normal"/>
    <w:qFormat/>
    <w:rsid w:val="00307DEB"/>
    <w:pPr>
      <w:keepNext/>
      <w:pBdr>
        <w:top w:val="threeDEmboss" w:sz="24" w:space="1" w:color="auto"/>
        <w:left w:val="threeDEmboss" w:sz="24" w:space="4" w:color="auto"/>
        <w:bottom w:val="threeDEngrave" w:sz="24" w:space="1" w:color="auto"/>
        <w:right w:val="threeDEngrave" w:sz="24" w:space="4" w:color="auto"/>
      </w:pBdr>
      <w:spacing w:after="240"/>
      <w:ind w:left="1134" w:right="1134"/>
      <w:jc w:val="center"/>
      <w:outlineLvl w:val="1"/>
    </w:pPr>
    <w:rPr>
      <w:rFonts w:ascii="Verdana" w:hAnsi="Verdana"/>
      <w:b/>
      <w:sz w:val="36"/>
    </w:rPr>
  </w:style>
  <w:style w:type="paragraph" w:styleId="Heading3">
    <w:name w:val="heading 3"/>
    <w:basedOn w:val="Normal"/>
    <w:next w:val="Normal"/>
    <w:qFormat/>
    <w:rsid w:val="00307DEB"/>
    <w:pPr>
      <w:keepNext/>
      <w:outlineLvl w:val="2"/>
    </w:pPr>
    <w:rPr>
      <w:rFonts w:ascii="Verdana" w:hAnsi="Verdana"/>
      <w:b/>
      <w:sz w:val="28"/>
    </w:rPr>
  </w:style>
  <w:style w:type="paragraph" w:styleId="Heading4">
    <w:name w:val="heading 4"/>
    <w:basedOn w:val="Normal"/>
    <w:next w:val="Normal"/>
    <w:qFormat/>
    <w:rsid w:val="00307DEB"/>
    <w:pPr>
      <w:keepNext/>
      <w:jc w:val="center"/>
      <w:outlineLvl w:val="3"/>
    </w:pPr>
    <w:rPr>
      <w:b/>
      <w:bCs/>
    </w:rPr>
  </w:style>
  <w:style w:type="paragraph" w:styleId="Heading9">
    <w:name w:val="heading 9"/>
    <w:basedOn w:val="Normal"/>
    <w:next w:val="Normal"/>
    <w:qFormat/>
    <w:rsid w:val="00307DEB"/>
    <w:pPr>
      <w:keepNext/>
      <w:jc w:val="right"/>
      <w:outlineLvl w:val="8"/>
    </w:pPr>
    <w:rPr>
      <w:rFonts w:ascii="Arial Narrow" w:hAnsi="Arial Narrow"/>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07DEB"/>
    <w:pPr>
      <w:tabs>
        <w:tab w:val="center" w:pos="4153"/>
        <w:tab w:val="right" w:pos="8306"/>
      </w:tabs>
    </w:pPr>
  </w:style>
  <w:style w:type="character" w:styleId="PageNumber">
    <w:name w:val="page number"/>
    <w:basedOn w:val="DefaultParagraphFont"/>
    <w:semiHidden/>
    <w:rsid w:val="00307DEB"/>
  </w:style>
  <w:style w:type="paragraph" w:styleId="BodyTextIndent">
    <w:name w:val="Body Text Indent"/>
    <w:basedOn w:val="Normal"/>
    <w:semiHidden/>
    <w:rsid w:val="00307DEB"/>
    <w:pPr>
      <w:tabs>
        <w:tab w:val="left" w:pos="720"/>
      </w:tabs>
      <w:spacing w:after="240"/>
      <w:ind w:left="720" w:hanging="720"/>
    </w:pPr>
    <w:rPr>
      <w:sz w:val="24"/>
    </w:rPr>
  </w:style>
  <w:style w:type="paragraph" w:styleId="BodyText">
    <w:name w:val="Body Text"/>
    <w:basedOn w:val="Normal"/>
    <w:semiHidden/>
    <w:rsid w:val="00307DEB"/>
    <w:rPr>
      <w:sz w:val="24"/>
    </w:rPr>
  </w:style>
  <w:style w:type="paragraph" w:styleId="BalloonText">
    <w:name w:val="Balloon Text"/>
    <w:basedOn w:val="Normal"/>
    <w:semiHidden/>
    <w:rsid w:val="00307DEB"/>
    <w:rPr>
      <w:rFonts w:ascii="Tahoma" w:hAnsi="Tahoma" w:cs="Tahoma"/>
      <w:sz w:val="16"/>
      <w:szCs w:val="16"/>
    </w:rPr>
  </w:style>
  <w:style w:type="paragraph" w:styleId="Header">
    <w:name w:val="header"/>
    <w:basedOn w:val="Normal"/>
    <w:semiHidden/>
    <w:rsid w:val="00307DEB"/>
    <w:pPr>
      <w:tabs>
        <w:tab w:val="center" w:pos="4153"/>
        <w:tab w:val="right" w:pos="8306"/>
      </w:tabs>
    </w:pPr>
    <w:rPr>
      <w:sz w:val="22"/>
    </w:rPr>
  </w:style>
  <w:style w:type="character" w:styleId="Hyperlink">
    <w:name w:val="Hyperlink"/>
    <w:basedOn w:val="DefaultParagraphFont"/>
    <w:uiPriority w:val="99"/>
    <w:unhideWhenUsed/>
    <w:rsid w:val="00745E0D"/>
    <w:rPr>
      <w:color w:val="0000FF" w:themeColor="hyperlink"/>
      <w:u w:val="single"/>
    </w:rPr>
  </w:style>
  <w:style w:type="character" w:styleId="FollowedHyperlink">
    <w:name w:val="FollowedHyperlink"/>
    <w:basedOn w:val="DefaultParagraphFont"/>
    <w:uiPriority w:val="99"/>
    <w:semiHidden/>
    <w:unhideWhenUsed/>
    <w:rsid w:val="002034E1"/>
    <w:rPr>
      <w:color w:val="800080" w:themeColor="followedHyperlink"/>
      <w:u w:val="single"/>
    </w:rPr>
  </w:style>
  <w:style w:type="paragraph" w:styleId="ListParagraph">
    <w:name w:val="List Paragraph"/>
    <w:basedOn w:val="Normal"/>
    <w:uiPriority w:val="34"/>
    <w:qFormat/>
    <w:rsid w:val="00CD728D"/>
    <w:pPr>
      <w:ind w:left="720"/>
      <w:contextualSpacing/>
    </w:pPr>
  </w:style>
  <w:style w:type="character" w:styleId="CommentReference">
    <w:name w:val="annotation reference"/>
    <w:basedOn w:val="DefaultParagraphFont"/>
    <w:uiPriority w:val="99"/>
    <w:semiHidden/>
    <w:unhideWhenUsed/>
    <w:rsid w:val="00C9253B"/>
    <w:rPr>
      <w:sz w:val="16"/>
      <w:szCs w:val="16"/>
    </w:rPr>
  </w:style>
  <w:style w:type="paragraph" w:styleId="CommentText">
    <w:name w:val="annotation text"/>
    <w:basedOn w:val="Normal"/>
    <w:link w:val="CommentTextChar"/>
    <w:uiPriority w:val="99"/>
    <w:semiHidden/>
    <w:unhideWhenUsed/>
    <w:rsid w:val="00C9253B"/>
  </w:style>
  <w:style w:type="character" w:customStyle="1" w:styleId="CommentTextChar">
    <w:name w:val="Comment Text Char"/>
    <w:basedOn w:val="DefaultParagraphFont"/>
    <w:link w:val="CommentText"/>
    <w:uiPriority w:val="99"/>
    <w:semiHidden/>
    <w:rsid w:val="00C9253B"/>
    <w:rPr>
      <w:lang w:eastAsia="en-US"/>
    </w:rPr>
  </w:style>
  <w:style w:type="paragraph" w:styleId="CommentSubject">
    <w:name w:val="annotation subject"/>
    <w:basedOn w:val="CommentText"/>
    <w:next w:val="CommentText"/>
    <w:link w:val="CommentSubjectChar"/>
    <w:uiPriority w:val="99"/>
    <w:semiHidden/>
    <w:unhideWhenUsed/>
    <w:rsid w:val="00C9253B"/>
    <w:rPr>
      <w:b/>
      <w:bCs/>
    </w:rPr>
  </w:style>
  <w:style w:type="character" w:customStyle="1" w:styleId="CommentSubjectChar">
    <w:name w:val="Comment Subject Char"/>
    <w:basedOn w:val="CommentTextChar"/>
    <w:link w:val="CommentSubject"/>
    <w:uiPriority w:val="99"/>
    <w:semiHidden/>
    <w:rsid w:val="00C9253B"/>
    <w:rPr>
      <w:b/>
      <w:bCs/>
      <w:lang w:eastAsia="en-US"/>
    </w:rPr>
  </w:style>
  <w:style w:type="table" w:styleId="TableGrid">
    <w:name w:val="Table Grid"/>
    <w:basedOn w:val="TableNormal"/>
    <w:uiPriority w:val="59"/>
    <w:rsid w:val="001E008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428DA"/>
    <w:pPr>
      <w:spacing w:before="100" w:beforeAutospacing="1" w:after="100" w:afterAutospacing="1"/>
    </w:pPr>
    <w:rPr>
      <w:sz w:val="24"/>
      <w:szCs w:val="24"/>
      <w:lang w:eastAsia="en-GB"/>
    </w:rPr>
  </w:style>
  <w:style w:type="paragraph" w:styleId="NoSpacing">
    <w:name w:val="No Spacing"/>
    <w:uiPriority w:val="1"/>
    <w:qFormat/>
    <w:rsid w:val="007462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743">
      <w:bodyDiv w:val="1"/>
      <w:marLeft w:val="0"/>
      <w:marRight w:val="0"/>
      <w:marTop w:val="0"/>
      <w:marBottom w:val="0"/>
      <w:divBdr>
        <w:top w:val="none" w:sz="0" w:space="0" w:color="auto"/>
        <w:left w:val="none" w:sz="0" w:space="0" w:color="auto"/>
        <w:bottom w:val="none" w:sz="0" w:space="0" w:color="auto"/>
        <w:right w:val="none" w:sz="0" w:space="0" w:color="auto"/>
      </w:divBdr>
    </w:div>
    <w:div w:id="1012413003">
      <w:bodyDiv w:val="1"/>
      <w:marLeft w:val="0"/>
      <w:marRight w:val="0"/>
      <w:marTop w:val="0"/>
      <w:marBottom w:val="0"/>
      <w:divBdr>
        <w:top w:val="none" w:sz="0" w:space="0" w:color="auto"/>
        <w:left w:val="none" w:sz="0" w:space="0" w:color="auto"/>
        <w:bottom w:val="none" w:sz="0" w:space="0" w:color="auto"/>
        <w:right w:val="none" w:sz="0" w:space="0" w:color="auto"/>
      </w:divBdr>
      <w:divsChild>
        <w:div w:id="1423377303">
          <w:marLeft w:val="0"/>
          <w:marRight w:val="0"/>
          <w:marTop w:val="0"/>
          <w:marBottom w:val="0"/>
          <w:divBdr>
            <w:top w:val="none" w:sz="0" w:space="0" w:color="auto"/>
            <w:left w:val="none" w:sz="0" w:space="0" w:color="auto"/>
            <w:bottom w:val="none" w:sz="0" w:space="0" w:color="auto"/>
            <w:right w:val="none" w:sz="0" w:space="0" w:color="auto"/>
          </w:divBdr>
          <w:divsChild>
            <w:div w:id="1205826767">
              <w:marLeft w:val="0"/>
              <w:marRight w:val="0"/>
              <w:marTop w:val="0"/>
              <w:marBottom w:val="0"/>
              <w:divBdr>
                <w:top w:val="none" w:sz="0" w:space="0" w:color="auto"/>
                <w:left w:val="none" w:sz="0" w:space="0" w:color="auto"/>
                <w:bottom w:val="none" w:sz="0" w:space="0" w:color="auto"/>
                <w:right w:val="none" w:sz="0" w:space="0" w:color="auto"/>
              </w:divBdr>
            </w:div>
          </w:divsChild>
        </w:div>
        <w:div w:id="3751008">
          <w:marLeft w:val="0"/>
          <w:marRight w:val="0"/>
          <w:marTop w:val="0"/>
          <w:marBottom w:val="0"/>
          <w:divBdr>
            <w:top w:val="none" w:sz="0" w:space="0" w:color="auto"/>
            <w:left w:val="none" w:sz="0" w:space="0" w:color="auto"/>
            <w:bottom w:val="none" w:sz="0" w:space="0" w:color="auto"/>
            <w:right w:val="none" w:sz="0" w:space="0" w:color="auto"/>
          </w:divBdr>
          <w:divsChild>
            <w:div w:id="9481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666">
      <w:bodyDiv w:val="1"/>
      <w:marLeft w:val="0"/>
      <w:marRight w:val="0"/>
      <w:marTop w:val="0"/>
      <w:marBottom w:val="0"/>
      <w:divBdr>
        <w:top w:val="none" w:sz="0" w:space="0" w:color="auto"/>
        <w:left w:val="none" w:sz="0" w:space="0" w:color="auto"/>
        <w:bottom w:val="none" w:sz="0" w:space="0" w:color="auto"/>
        <w:right w:val="none" w:sz="0" w:space="0" w:color="auto"/>
      </w:divBdr>
      <w:divsChild>
        <w:div w:id="1990285467">
          <w:marLeft w:val="0"/>
          <w:marRight w:val="0"/>
          <w:marTop w:val="0"/>
          <w:marBottom w:val="0"/>
          <w:divBdr>
            <w:top w:val="none" w:sz="0" w:space="0" w:color="auto"/>
            <w:left w:val="none" w:sz="0" w:space="0" w:color="auto"/>
            <w:bottom w:val="none" w:sz="0" w:space="0" w:color="auto"/>
            <w:right w:val="none" w:sz="0" w:space="0" w:color="auto"/>
          </w:divBdr>
          <w:divsChild>
            <w:div w:id="20155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740">
      <w:bodyDiv w:val="1"/>
      <w:marLeft w:val="0"/>
      <w:marRight w:val="0"/>
      <w:marTop w:val="0"/>
      <w:marBottom w:val="0"/>
      <w:divBdr>
        <w:top w:val="none" w:sz="0" w:space="0" w:color="auto"/>
        <w:left w:val="none" w:sz="0" w:space="0" w:color="auto"/>
        <w:bottom w:val="none" w:sz="0" w:space="0" w:color="auto"/>
        <w:right w:val="none" w:sz="0" w:space="0" w:color="auto"/>
      </w:divBdr>
    </w:div>
    <w:div w:id="1185048911">
      <w:bodyDiv w:val="1"/>
      <w:marLeft w:val="0"/>
      <w:marRight w:val="0"/>
      <w:marTop w:val="0"/>
      <w:marBottom w:val="0"/>
      <w:divBdr>
        <w:top w:val="none" w:sz="0" w:space="0" w:color="auto"/>
        <w:left w:val="none" w:sz="0" w:space="0" w:color="auto"/>
        <w:bottom w:val="none" w:sz="0" w:space="0" w:color="auto"/>
        <w:right w:val="none" w:sz="0" w:space="0" w:color="auto"/>
      </w:divBdr>
    </w:div>
    <w:div w:id="19673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qualifications.pearson.com/content/dam/pdf/Support/Onscreen-testing-for-Functional-Skills/RA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alifications.pearson.com/content/demo/en/support/support-topics/exams/special-requirements/reasonable-adjustment.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png@01CA92A7.A55F24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6279</CharactersWithSpaces>
  <SharedDoc>false</SharedDoc>
  <HLinks>
    <vt:vector size="6" baseType="variant">
      <vt:variant>
        <vt:i4>3997786</vt:i4>
      </vt:variant>
      <vt:variant>
        <vt:i4>2123</vt:i4>
      </vt:variant>
      <vt:variant>
        <vt:i4>1025</vt:i4>
      </vt:variant>
      <vt:variant>
        <vt:i4>1</vt:i4>
      </vt:variant>
      <vt:variant>
        <vt:lpwstr>cid:image001.png@01CA92A7.A55F2430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2018-10-09T11:34:00Z</dcterms:created>
  <dcterms:modified xsi:type="dcterms:W3CDTF">2019-09-27T11:58:00Z</dcterms:modified>
</cp:coreProperties>
</file>